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89" w:rsidRPr="000D67F5" w:rsidRDefault="009E71FE" w:rsidP="00104B2B">
      <w:pPr>
        <w:pStyle w:val="CMT"/>
      </w:pPr>
      <w:r>
        <w:rPr>
          <w:noProof/>
        </w:rPr>
        <w:drawing>
          <wp:inline distT="0" distB="0" distL="0" distR="0">
            <wp:extent cx="2734945" cy="897255"/>
            <wp:effectExtent l="19050" t="0" r="8255" b="0"/>
            <wp:docPr id="1" name="Picture 1" descr="HEW_footbal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W_football_black"/>
                    <pic:cNvPicPr>
                      <a:picLocks noChangeAspect="1" noChangeArrowheads="1"/>
                    </pic:cNvPicPr>
                  </pic:nvPicPr>
                  <pic:blipFill>
                    <a:blip r:embed="rId8" cstate="print"/>
                    <a:srcRect/>
                    <a:stretch>
                      <a:fillRect/>
                    </a:stretch>
                  </pic:blipFill>
                  <pic:spPr bwMode="auto">
                    <a:xfrm>
                      <a:off x="0" y="0"/>
                      <a:ext cx="2734945" cy="897255"/>
                    </a:xfrm>
                    <a:prstGeom prst="rect">
                      <a:avLst/>
                    </a:prstGeom>
                    <a:noFill/>
                    <a:ln w="9525">
                      <a:noFill/>
                      <a:miter lim="800000"/>
                      <a:headEnd/>
                      <a:tailEnd/>
                    </a:ln>
                  </pic:spPr>
                </pic:pic>
              </a:graphicData>
            </a:graphic>
          </wp:inline>
        </w:drawing>
      </w:r>
    </w:p>
    <w:p w:rsidR="006A0B5B" w:rsidRPr="000D67F5" w:rsidRDefault="009E71FE" w:rsidP="00104B2B">
      <w:pPr>
        <w:pStyle w:val="CMT"/>
        <w:jc w:val="right"/>
      </w:pPr>
      <w:r>
        <w:rPr>
          <w:noProof/>
        </w:rPr>
        <w:drawing>
          <wp:inline distT="0" distB="0" distL="0" distR="0">
            <wp:extent cx="2497455" cy="660400"/>
            <wp:effectExtent l="19050" t="0" r="0" b="0"/>
            <wp:docPr id="2" name="Picture 2" descr="ATech2_2CMYK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ech2_2CMYK_hirez"/>
                    <pic:cNvPicPr>
                      <a:picLocks noChangeAspect="1" noChangeArrowheads="1"/>
                    </pic:cNvPicPr>
                  </pic:nvPicPr>
                  <pic:blipFill>
                    <a:blip r:embed="rId9" cstate="print"/>
                    <a:srcRect/>
                    <a:stretch>
                      <a:fillRect/>
                    </a:stretch>
                  </pic:blipFill>
                  <pic:spPr bwMode="auto">
                    <a:xfrm>
                      <a:off x="0" y="0"/>
                      <a:ext cx="2497455" cy="660400"/>
                    </a:xfrm>
                    <a:prstGeom prst="rect">
                      <a:avLst/>
                    </a:prstGeom>
                    <a:noFill/>
                    <a:ln w="9525">
                      <a:noFill/>
                      <a:miter lim="800000"/>
                      <a:headEnd/>
                      <a:tailEnd/>
                    </a:ln>
                  </pic:spPr>
                </pic:pic>
              </a:graphicData>
            </a:graphic>
          </wp:inline>
        </w:drawing>
      </w:r>
    </w:p>
    <w:p w:rsidR="0090118B" w:rsidRPr="000D67F5" w:rsidRDefault="008A2489" w:rsidP="00104B2B">
      <w:pPr>
        <w:pStyle w:val="CMT"/>
        <w:jc w:val="center"/>
        <w:rPr>
          <w:b/>
        </w:rPr>
      </w:pPr>
      <w:r w:rsidRPr="000D67F5">
        <w:rPr>
          <w:b/>
        </w:rPr>
        <w:t xml:space="preserve">Huber Engineered Woods LLC:  </w:t>
      </w:r>
      <w:r w:rsidR="0087517D" w:rsidRPr="000D67F5">
        <w:rPr>
          <w:b/>
        </w:rPr>
        <w:t xml:space="preserve"> </w:t>
      </w:r>
      <w:r w:rsidR="00104B2B" w:rsidRPr="000D67F5">
        <w:rPr>
          <w:b/>
        </w:rPr>
        <w:t>AdvanTech</w:t>
      </w:r>
      <w:r w:rsidR="00954D16" w:rsidRPr="000D67F5">
        <w:rPr>
          <w:b/>
          <w:vertAlign w:val="superscript"/>
        </w:rPr>
        <w:t>®</w:t>
      </w:r>
      <w:r w:rsidRPr="000D67F5">
        <w:rPr>
          <w:b/>
        </w:rPr>
        <w:t xml:space="preserve"> </w:t>
      </w:r>
      <w:r w:rsidR="00D8781C">
        <w:rPr>
          <w:b/>
        </w:rPr>
        <w:t xml:space="preserve">Subflooring and </w:t>
      </w:r>
      <w:r w:rsidRPr="000D67F5">
        <w:rPr>
          <w:b/>
        </w:rPr>
        <w:t>Sheathing</w:t>
      </w:r>
    </w:p>
    <w:p w:rsidR="00104B2B" w:rsidRPr="000D67F5" w:rsidRDefault="00104B2B" w:rsidP="00104B2B">
      <w:pPr>
        <w:pStyle w:val="CMT"/>
        <w:rPr>
          <w:b/>
        </w:rPr>
      </w:pPr>
      <w:r w:rsidRPr="000D67F5">
        <w:rPr>
          <w:b/>
        </w:rPr>
        <w:t xml:space="preserve">Advantech </w:t>
      </w:r>
      <w:r w:rsidR="00D8781C">
        <w:rPr>
          <w:b/>
        </w:rPr>
        <w:t>Subflooring</w:t>
      </w:r>
    </w:p>
    <w:p w:rsidR="00104B2B" w:rsidRPr="000D67F5" w:rsidRDefault="00104B2B" w:rsidP="00954D16">
      <w:pPr>
        <w:pStyle w:val="CMTList"/>
      </w:pPr>
      <w:r w:rsidRPr="000D67F5">
        <w:t xml:space="preserve">Huber Engineered Woods is rigorous when it comes to product testing, especially when comparing AdvanTech® engineered subflooring to the competition. From daily performance testing at each mill to periodic testing at our research and development lab to annual testing with a third-party IAS accredited facility, AdvanTech </w:t>
      </w:r>
      <w:r w:rsidR="00D8781C">
        <w:t>subflooring is</w:t>
      </w:r>
      <w:r w:rsidRPr="000D67F5">
        <w:t xml:space="preserve"> put through the gauntlet to </w:t>
      </w:r>
      <w:r w:rsidR="00D8781C" w:rsidRPr="00D8781C">
        <w:t>ensure we maintain the highest quality standards</w:t>
      </w:r>
      <w:r w:rsidRPr="000D67F5">
        <w:t xml:space="preserve">. We collect </w:t>
      </w:r>
      <w:r w:rsidR="00D8781C">
        <w:t>competing products</w:t>
      </w:r>
      <w:r w:rsidRPr="000D67F5">
        <w:t xml:space="preserve"> from all over the country and then we </w:t>
      </w:r>
      <w:r w:rsidR="00D8781C" w:rsidRPr="00D8781C">
        <w:t>compare their performance to AdvanTech subflooring by bending, breaking, pulling, soaking, drying and destroying all of these products to</w:t>
      </w:r>
      <w:r w:rsidR="00D8781C">
        <w:t xml:space="preserve"> </w:t>
      </w:r>
      <w:r w:rsidRPr="000D67F5">
        <w:t>ensure you're getting the flat out best when you build with AdvanTech engineered subflooring.</w:t>
      </w:r>
    </w:p>
    <w:p w:rsidR="00104B2B" w:rsidRPr="000D67F5" w:rsidRDefault="00104B2B" w:rsidP="00104B2B">
      <w:pPr>
        <w:pStyle w:val="CMT"/>
        <w:rPr>
          <w:b/>
        </w:rPr>
      </w:pPr>
      <w:r w:rsidRPr="000D67F5">
        <w:rPr>
          <w:b/>
        </w:rPr>
        <w:t>AdvanTech Roof and Wall Sheathing</w:t>
      </w:r>
    </w:p>
    <w:p w:rsidR="00104B2B" w:rsidRPr="000D67F5" w:rsidRDefault="00104B2B" w:rsidP="00104B2B">
      <w:pPr>
        <w:pStyle w:val="CMTList"/>
      </w:pPr>
      <w:r w:rsidRPr="000D67F5">
        <w:t xml:space="preserve">AdvanTech sheathing offers key advantages over </w:t>
      </w:r>
      <w:r w:rsidR="00D8781C">
        <w:t xml:space="preserve">plywood and </w:t>
      </w:r>
      <w:r w:rsidRPr="000D67F5">
        <w:t xml:space="preserve">commodity oriented strand board panels, while maintaining OSB's sustainable design contributions. Specifying AdvanTech </w:t>
      </w:r>
      <w:r w:rsidR="00D8781C">
        <w:t>roof and wall sheathing</w:t>
      </w:r>
      <w:r w:rsidRPr="000D67F5">
        <w:t xml:space="preserve"> provide</w:t>
      </w:r>
      <w:r w:rsidR="00D8781C">
        <w:t>s</w:t>
      </w:r>
      <w:r w:rsidRPr="000D67F5">
        <w:t>:</w:t>
      </w:r>
    </w:p>
    <w:p w:rsidR="00104B2B" w:rsidRPr="000D67F5" w:rsidRDefault="00104B2B" w:rsidP="00104B2B">
      <w:pPr>
        <w:pStyle w:val="CMT"/>
      </w:pPr>
      <w:r w:rsidRPr="000D67F5">
        <w:t>- Superior Design Strength:  AdvanTech roof and wall sheathing can support higher snow and ice design loads than commodity OSB and plywood panels. Strength capacities are outlined in AdvanTech's ESR-1785.</w:t>
      </w:r>
    </w:p>
    <w:p w:rsidR="00104B2B" w:rsidRPr="000D67F5" w:rsidRDefault="00104B2B" w:rsidP="00104B2B">
      <w:pPr>
        <w:pStyle w:val="CMTList"/>
      </w:pPr>
      <w:r w:rsidRPr="000D67F5">
        <w:t>- Structural 1 Rated:  AdvanTech roof and wall sheathing is Structural 1 rated for greater resistance to wind and seismic loads</w:t>
      </w:r>
    </w:p>
    <w:p w:rsidR="00104B2B" w:rsidRPr="000D67F5" w:rsidRDefault="00104B2B" w:rsidP="00104B2B">
      <w:pPr>
        <w:pStyle w:val="CMTList"/>
      </w:pPr>
      <w:r w:rsidRPr="000D67F5">
        <w:t>- Superior Design Stiffness:  AdvanTech roof and wall sheathing offers superior stiffness over commodity OSB and plywood panels, minimizing wavy rooflines and wall finishes. Stiffness capacities are outlined in AdvanTech's ESR-1785</w:t>
      </w:r>
    </w:p>
    <w:p w:rsidR="00104B2B" w:rsidRPr="000D67F5" w:rsidRDefault="00104B2B" w:rsidP="00104B2B">
      <w:pPr>
        <w:pStyle w:val="CMTList"/>
      </w:pPr>
      <w:r w:rsidRPr="000D67F5">
        <w:t>- Superior Moisture Resistance:  AdvanTech roof and wall sheathing is made with the same resin technology as AdvanTech flooring, providing greater water resistance than commodity OSB and plywood panels, minimizing issues with warping, cupping, and delaminating.</w:t>
      </w:r>
    </w:p>
    <w:p w:rsidR="008A2489" w:rsidRPr="000D67F5" w:rsidRDefault="008A2489" w:rsidP="00104B2B">
      <w:pPr>
        <w:pStyle w:val="CMT"/>
        <w:rPr>
          <w:b/>
          <w:color w:val="008000"/>
        </w:rPr>
      </w:pPr>
      <w:r w:rsidRPr="000D67F5">
        <w:rPr>
          <w:b/>
          <w:color w:val="008000"/>
        </w:rPr>
        <w:t>Making it Easy to Achieve Green Certification</w:t>
      </w:r>
    </w:p>
    <w:p w:rsidR="00104B2B" w:rsidRPr="000D67F5" w:rsidRDefault="00104B2B" w:rsidP="00104B2B">
      <w:pPr>
        <w:pStyle w:val="CMTList"/>
        <w:rPr>
          <w:color w:val="008000"/>
        </w:rPr>
      </w:pPr>
      <w:r w:rsidRPr="000D67F5">
        <w:rPr>
          <w:color w:val="008000"/>
        </w:rPr>
        <w:t xml:space="preserve">AdvanTech sheathing products are made by Huber Engineered Woods, a company that has been certified by the Sustainable Forestry Initiative (SFI) for responsible environmental behavior and for supporting prompt reforestation and education outreach efforts. AdvanTech sheathing products are made using small, fast-growing trees with essentially no part of the log going to waste, because our wood waste is used to help fuel our manufacturing facilities. </w:t>
      </w:r>
    </w:p>
    <w:p w:rsidR="008A2489" w:rsidRPr="000D67F5" w:rsidRDefault="00104B2B" w:rsidP="00104B2B">
      <w:pPr>
        <w:pStyle w:val="CMT"/>
        <w:rPr>
          <w:color w:val="008000"/>
        </w:rPr>
      </w:pPr>
      <w:r w:rsidRPr="000D67F5">
        <w:rPr>
          <w:color w:val="008000"/>
        </w:rPr>
        <w:t>Advantech products</w:t>
      </w:r>
      <w:r w:rsidR="008A2489" w:rsidRPr="000D67F5">
        <w:rPr>
          <w:color w:val="008000"/>
        </w:rPr>
        <w:t xml:space="preserve"> </w:t>
      </w:r>
      <w:r w:rsidRPr="000D67F5">
        <w:rPr>
          <w:color w:val="008000"/>
        </w:rPr>
        <w:t>often contribute</w:t>
      </w:r>
      <w:r w:rsidR="003644E4" w:rsidRPr="000D67F5">
        <w:rPr>
          <w:color w:val="008000"/>
        </w:rPr>
        <w:t xml:space="preserve"> to</w:t>
      </w:r>
      <w:r w:rsidR="008A2489" w:rsidRPr="000D67F5">
        <w:rPr>
          <w:color w:val="008000"/>
        </w:rPr>
        <w:t xml:space="preserve"> </w:t>
      </w:r>
      <w:r w:rsidR="00305B0D" w:rsidRPr="000D67F5">
        <w:rPr>
          <w:color w:val="008000"/>
        </w:rPr>
        <w:t xml:space="preserve">credit </w:t>
      </w:r>
      <w:r w:rsidR="008A2489" w:rsidRPr="000D67F5">
        <w:rPr>
          <w:color w:val="008000"/>
        </w:rPr>
        <w:t>points in green certification programs including:</w:t>
      </w:r>
    </w:p>
    <w:p w:rsidR="008A2489" w:rsidRPr="000D67F5" w:rsidRDefault="008A2489" w:rsidP="00104B2B">
      <w:pPr>
        <w:pStyle w:val="CMTList"/>
        <w:rPr>
          <w:color w:val="008000"/>
        </w:rPr>
      </w:pPr>
      <w:r w:rsidRPr="000D67F5">
        <w:rPr>
          <w:color w:val="008000"/>
        </w:rPr>
        <w:t>Earth Craft House</w:t>
      </w:r>
    </w:p>
    <w:p w:rsidR="008A2489" w:rsidRPr="000D67F5" w:rsidRDefault="008A2489" w:rsidP="00104B2B">
      <w:pPr>
        <w:pStyle w:val="CMTList"/>
        <w:rPr>
          <w:color w:val="008000"/>
        </w:rPr>
      </w:pPr>
      <w:r w:rsidRPr="000D67F5">
        <w:rPr>
          <w:color w:val="008000"/>
        </w:rPr>
        <w:t>LEED for Homes</w:t>
      </w:r>
    </w:p>
    <w:p w:rsidR="008A2489" w:rsidRPr="000D67F5" w:rsidRDefault="008A2489" w:rsidP="00104B2B">
      <w:pPr>
        <w:pStyle w:val="CMTList"/>
        <w:rPr>
          <w:color w:val="008000"/>
        </w:rPr>
      </w:pPr>
      <w:r w:rsidRPr="000D67F5">
        <w:rPr>
          <w:color w:val="008000"/>
        </w:rPr>
        <w:t>LEED for New Construction</w:t>
      </w:r>
    </w:p>
    <w:p w:rsidR="008A2489" w:rsidRPr="000D67F5" w:rsidRDefault="008A2489" w:rsidP="00104B2B">
      <w:pPr>
        <w:pStyle w:val="CMTList"/>
        <w:rPr>
          <w:color w:val="008000"/>
        </w:rPr>
      </w:pPr>
      <w:r w:rsidRPr="000D67F5">
        <w:rPr>
          <w:color w:val="008000"/>
        </w:rPr>
        <w:t>ENERGY STAR</w:t>
      </w:r>
    </w:p>
    <w:p w:rsidR="008A2489" w:rsidRPr="000D67F5" w:rsidRDefault="008A2489" w:rsidP="00104B2B">
      <w:pPr>
        <w:pStyle w:val="CMTList"/>
        <w:rPr>
          <w:color w:val="008000"/>
        </w:rPr>
      </w:pPr>
      <w:r w:rsidRPr="000D67F5">
        <w:rPr>
          <w:color w:val="008000"/>
        </w:rPr>
        <w:t>NAHB Model Green Home Building Guidelines</w:t>
      </w:r>
    </w:p>
    <w:p w:rsidR="008A2489" w:rsidRPr="000D67F5" w:rsidRDefault="008A2489" w:rsidP="00104B2B">
      <w:pPr>
        <w:pStyle w:val="CMTList"/>
        <w:rPr>
          <w:color w:val="008000"/>
        </w:rPr>
      </w:pPr>
      <w:r w:rsidRPr="000D67F5">
        <w:rPr>
          <w:color w:val="008000"/>
        </w:rPr>
        <w:t xml:space="preserve">National Green Building Standard </w:t>
      </w:r>
    </w:p>
    <w:p w:rsidR="008A2489" w:rsidRPr="000D67F5" w:rsidRDefault="008A2489" w:rsidP="00104B2B">
      <w:pPr>
        <w:pStyle w:val="CMTList"/>
        <w:rPr>
          <w:color w:val="008000"/>
        </w:rPr>
      </w:pPr>
      <w:r w:rsidRPr="000D67F5">
        <w:rPr>
          <w:color w:val="008000"/>
        </w:rPr>
        <w:t>Preserving Our Natural Resources</w:t>
      </w:r>
    </w:p>
    <w:p w:rsidR="002353D4" w:rsidRPr="000D67F5" w:rsidRDefault="002353D4" w:rsidP="00104B2B">
      <w:pPr>
        <w:pStyle w:val="CMT"/>
      </w:pPr>
      <w:r w:rsidRPr="000D67F5">
        <w:lastRenderedPageBreak/>
        <w:t xml:space="preserve">We recommend you consult with your </w:t>
      </w:r>
      <w:r w:rsidR="008A2489" w:rsidRPr="000D67F5">
        <w:t>Huber</w:t>
      </w:r>
      <w:r w:rsidR="0087517D" w:rsidRPr="000D67F5">
        <w:t xml:space="preserve"> construction</w:t>
      </w:r>
      <w:r w:rsidR="002005DE" w:rsidRPr="000D67F5">
        <w:t xml:space="preserve"> technical</w:t>
      </w:r>
      <w:r w:rsidRPr="000D67F5">
        <w:t xml:space="preserve"> representative, who can be contacted through:</w:t>
      </w:r>
      <w:r w:rsidR="00195A66" w:rsidRPr="000D67F5">
        <w:t xml:space="preserve">  </w:t>
      </w:r>
      <w:r w:rsidR="00195A66" w:rsidRPr="000D67F5">
        <w:br/>
      </w:r>
      <w:r w:rsidR="008A2489" w:rsidRPr="000D67F5">
        <w:t>Huber Engineered Woods LLC</w:t>
      </w:r>
      <w:r w:rsidR="002E4CC2" w:rsidRPr="000D67F5">
        <w:t xml:space="preserve">, </w:t>
      </w:r>
      <w:r w:rsidR="008A2489" w:rsidRPr="000D67F5">
        <w:t>Charlotte NC</w:t>
      </w:r>
      <w:r w:rsidR="007213BD" w:rsidRPr="000D67F5">
        <w:t>;</w:t>
      </w:r>
      <w:r w:rsidR="002E4CC2" w:rsidRPr="000D67F5">
        <w:t xml:space="preserve"> </w:t>
      </w:r>
      <w:r w:rsidR="008A2489" w:rsidRPr="000D67F5">
        <w:t xml:space="preserve">Phone: (800) 933-9220; Website: </w:t>
      </w:r>
      <w:hyperlink r:id="rId10" w:history="1">
        <w:r w:rsidR="003F744D" w:rsidRPr="000D67F5">
          <w:rPr>
            <w:rStyle w:val="Hyperlink"/>
          </w:rPr>
          <w:t>www.advantechperforms.com</w:t>
        </w:r>
      </w:hyperlink>
      <w:r w:rsidR="008A2489" w:rsidRPr="000D67F5">
        <w:t>;</w:t>
      </w:r>
      <w:r w:rsidR="001E0D3E">
        <w:t xml:space="preserve"> </w:t>
      </w:r>
      <w:hyperlink r:id="rId11" w:history="1">
        <w:r w:rsidR="001E0D3E" w:rsidRPr="002B6B6A">
          <w:rPr>
            <w:rStyle w:val="Hyperlink"/>
          </w:rPr>
          <w:t>www.huberwood.com</w:t>
        </w:r>
      </w:hyperlink>
      <w:r w:rsidR="007213BD" w:rsidRPr="000D67F5">
        <w:t>.</w:t>
      </w:r>
    </w:p>
    <w:p w:rsidR="00510CB8" w:rsidRPr="000D67F5" w:rsidRDefault="008A2489" w:rsidP="00104B2B">
      <w:pPr>
        <w:pStyle w:val="CMT"/>
      </w:pPr>
      <w:r w:rsidRPr="000D67F5">
        <w:t>Huber</w:t>
      </w:r>
      <w:r w:rsidR="0087517D" w:rsidRPr="000D67F5">
        <w:t xml:space="preserve"> </w:t>
      </w:r>
      <w:r w:rsidR="002353D4" w:rsidRPr="000D67F5">
        <w:t xml:space="preserve">products appear in the following </w:t>
      </w:r>
      <w:r w:rsidR="00FD412B" w:rsidRPr="000D67F5">
        <w:t xml:space="preserve">CSI MasterFormat </w:t>
      </w:r>
      <w:r w:rsidR="00A44F3A" w:rsidRPr="000D67F5">
        <w:t>specifications s</w:t>
      </w:r>
      <w:r w:rsidR="002353D4" w:rsidRPr="000D67F5">
        <w:t>ections:</w:t>
      </w:r>
    </w:p>
    <w:p w:rsidR="00C86FDA" w:rsidRDefault="00C86FDA" w:rsidP="00C86FDA">
      <w:pPr>
        <w:pStyle w:val="CMTList"/>
      </w:pPr>
      <w:r>
        <w:t>Section 06 16 00 SHEATHING</w:t>
      </w:r>
    </w:p>
    <w:p w:rsidR="00C86FDA" w:rsidRDefault="00C86FDA" w:rsidP="00C86FDA">
      <w:pPr>
        <w:pStyle w:val="CMTList"/>
      </w:pPr>
      <w:r>
        <w:t>Section 06 16 13 INSULATING SHEATHING</w:t>
      </w:r>
    </w:p>
    <w:p w:rsidR="006A0B5B" w:rsidRDefault="00C86FDA" w:rsidP="00C86FDA">
      <w:pPr>
        <w:pStyle w:val="CMTList"/>
      </w:pPr>
      <w:r>
        <w:t>Section 07 27 23 BOARD PRODUCT AIR BARRIERS</w:t>
      </w:r>
    </w:p>
    <w:p w:rsidR="009A283C" w:rsidRDefault="009A283C" w:rsidP="00C86FDA">
      <w:pPr>
        <w:pStyle w:val="CMTList"/>
      </w:pPr>
      <w:r>
        <w:t>Section 07 25 00 WEATHER BARRIERS</w:t>
      </w:r>
    </w:p>
    <w:p w:rsidR="00C86FDA" w:rsidRPr="000D67F5" w:rsidRDefault="00C86FDA" w:rsidP="00C86FDA">
      <w:pPr>
        <w:pStyle w:val="CMTList"/>
      </w:pPr>
    </w:p>
    <w:p w:rsidR="008A2489" w:rsidRPr="00D8781C" w:rsidRDefault="00104B2B" w:rsidP="00104B2B">
      <w:pPr>
        <w:pStyle w:val="CMTList"/>
        <w:rPr>
          <w:sz w:val="16"/>
        </w:rPr>
      </w:pPr>
      <w:r w:rsidRPr="00D8781C">
        <w:rPr>
          <w:sz w:val="16"/>
        </w:rPr>
        <w:t>AdvanTech</w:t>
      </w:r>
      <w:r w:rsidR="008A2489" w:rsidRPr="00D8781C">
        <w:rPr>
          <w:sz w:val="16"/>
          <w:vertAlign w:val="superscript"/>
        </w:rPr>
        <w:t>®</w:t>
      </w:r>
      <w:r w:rsidR="008A2489" w:rsidRPr="00D8781C">
        <w:rPr>
          <w:sz w:val="16"/>
        </w:rPr>
        <w:t xml:space="preserve"> </w:t>
      </w:r>
      <w:r w:rsidR="005B2F15" w:rsidRPr="00D8781C">
        <w:rPr>
          <w:sz w:val="16"/>
        </w:rPr>
        <w:t>is</w:t>
      </w:r>
      <w:r w:rsidR="00876392" w:rsidRPr="00D8781C">
        <w:rPr>
          <w:sz w:val="16"/>
        </w:rPr>
        <w:t xml:space="preserve"> </w:t>
      </w:r>
      <w:r w:rsidR="00D8781C" w:rsidRPr="00D8781C">
        <w:rPr>
          <w:sz w:val="16"/>
        </w:rPr>
        <w:t>a registered trademark</w:t>
      </w:r>
      <w:r w:rsidR="00876392" w:rsidRPr="00D8781C">
        <w:rPr>
          <w:sz w:val="16"/>
        </w:rPr>
        <w:t xml:space="preserve"> of </w:t>
      </w:r>
      <w:r w:rsidR="008A2489" w:rsidRPr="00D8781C">
        <w:rPr>
          <w:sz w:val="16"/>
        </w:rPr>
        <w:t>Huber Engineered Woods LLC</w:t>
      </w:r>
    </w:p>
    <w:p w:rsidR="008A2489" w:rsidRPr="00D8781C" w:rsidRDefault="007D3AD5" w:rsidP="00104B2B">
      <w:pPr>
        <w:pStyle w:val="CMTList"/>
        <w:rPr>
          <w:sz w:val="16"/>
        </w:rPr>
      </w:pPr>
      <w:r w:rsidRPr="00D8781C">
        <w:rPr>
          <w:sz w:val="16"/>
        </w:rPr>
        <w:t>LEED</w:t>
      </w:r>
      <w:r w:rsidRPr="00D8781C">
        <w:rPr>
          <w:sz w:val="16"/>
          <w:vertAlign w:val="superscript"/>
        </w:rPr>
        <w:t>®</w:t>
      </w:r>
      <w:r w:rsidRPr="00D8781C">
        <w:rPr>
          <w:sz w:val="16"/>
        </w:rPr>
        <w:t xml:space="preserve"> is a registered trademark of the U.S. Green Building Council.</w:t>
      </w:r>
    </w:p>
    <w:p w:rsidR="008D04EF" w:rsidRPr="00D8781C" w:rsidRDefault="00876392" w:rsidP="00104B2B">
      <w:pPr>
        <w:pStyle w:val="CMTList"/>
        <w:rPr>
          <w:sz w:val="16"/>
        </w:rPr>
      </w:pPr>
      <w:r w:rsidRPr="00D8781C">
        <w:rPr>
          <w:sz w:val="16"/>
        </w:rPr>
        <w:t>This document is Copyright</w:t>
      </w:r>
      <w:r w:rsidRPr="00D8781C">
        <w:rPr>
          <w:rFonts w:cs="Arial"/>
          <w:sz w:val="16"/>
          <w:vertAlign w:val="superscript"/>
        </w:rPr>
        <w:t xml:space="preserve">© </w:t>
      </w:r>
      <w:r w:rsidRPr="00D8781C">
        <w:rPr>
          <w:sz w:val="16"/>
        </w:rPr>
        <w:t>20</w:t>
      </w:r>
      <w:r w:rsidR="00B96E01" w:rsidRPr="00D8781C">
        <w:rPr>
          <w:sz w:val="16"/>
        </w:rPr>
        <w:t>1</w:t>
      </w:r>
      <w:r w:rsidR="009A283C">
        <w:rPr>
          <w:sz w:val="16"/>
        </w:rPr>
        <w:t>5</w:t>
      </w:r>
      <w:r w:rsidRPr="00D8781C">
        <w:rPr>
          <w:sz w:val="16"/>
        </w:rPr>
        <w:t xml:space="preserve"> by </w:t>
      </w:r>
      <w:r w:rsidR="008A2489" w:rsidRPr="00D8781C">
        <w:rPr>
          <w:sz w:val="16"/>
        </w:rPr>
        <w:t>Huber Engineered Woods LLC</w:t>
      </w:r>
      <w:r w:rsidRPr="00D8781C">
        <w:rPr>
          <w:sz w:val="16"/>
        </w:rPr>
        <w:t>.</w:t>
      </w:r>
    </w:p>
    <w:p w:rsidR="00510CB8" w:rsidRPr="000D67F5" w:rsidRDefault="008D04EF" w:rsidP="00104B2B">
      <w:pPr>
        <w:pStyle w:val="SCT"/>
      </w:pPr>
      <w:r w:rsidRPr="000D67F5">
        <w:br w:type="page"/>
      </w:r>
      <w:r w:rsidR="001B0251" w:rsidRPr="000D67F5">
        <w:lastRenderedPageBreak/>
        <w:t xml:space="preserve">SECTION </w:t>
      </w:r>
      <w:r w:rsidR="008A2489" w:rsidRPr="000D67F5">
        <w:t>06 16 00</w:t>
      </w:r>
      <w:r w:rsidR="001B0251" w:rsidRPr="000D67F5">
        <w:t xml:space="preserve"> </w:t>
      </w:r>
      <w:r w:rsidR="003644E4" w:rsidRPr="000D67F5">
        <w:t>-</w:t>
      </w:r>
      <w:r w:rsidR="001B0251" w:rsidRPr="000D67F5">
        <w:t xml:space="preserve"> </w:t>
      </w:r>
      <w:r w:rsidR="008A2489" w:rsidRPr="000D67F5">
        <w:t>SHEATHING</w:t>
      </w:r>
      <w:r w:rsidR="003B1492" w:rsidRPr="000D67F5">
        <w:t xml:space="preserve"> </w:t>
      </w:r>
      <w:r w:rsidR="008A2489" w:rsidRPr="000D67F5">
        <w:t>(</w:t>
      </w:r>
      <w:r w:rsidR="00A16836" w:rsidRPr="000D67F5">
        <w:t xml:space="preserve">AdvanTech </w:t>
      </w:r>
      <w:r w:rsidR="00C86FDA">
        <w:t>Wall, Roof, and Floor Sheathing</w:t>
      </w:r>
      <w:r w:rsidR="008A2489" w:rsidRPr="000D67F5">
        <w:t>)</w:t>
      </w:r>
    </w:p>
    <w:p w:rsidR="00C62BB6" w:rsidRPr="000D67F5" w:rsidRDefault="00C62BB6" w:rsidP="006A0B5B">
      <w:pPr>
        <w:pStyle w:val="PRT"/>
      </w:pPr>
      <w:r w:rsidRPr="000D67F5">
        <w:t>GENERAL</w:t>
      </w:r>
    </w:p>
    <w:p w:rsidR="00C62BB6" w:rsidRPr="000D67F5" w:rsidRDefault="00C62BB6" w:rsidP="006A0B5B">
      <w:pPr>
        <w:pStyle w:val="ART"/>
      </w:pPr>
      <w:r w:rsidRPr="000D67F5">
        <w:t>SUMMARY</w:t>
      </w:r>
    </w:p>
    <w:p w:rsidR="008A2489" w:rsidRPr="000D67F5" w:rsidRDefault="003B1492" w:rsidP="006A0B5B">
      <w:pPr>
        <w:pStyle w:val="PR1"/>
      </w:pPr>
      <w:r w:rsidRPr="000D67F5">
        <w:t xml:space="preserve">Section </w:t>
      </w:r>
      <w:r w:rsidR="008A2489" w:rsidRPr="000D67F5">
        <w:t>I</w:t>
      </w:r>
      <w:r w:rsidRPr="000D67F5">
        <w:t>ncludes</w:t>
      </w:r>
    </w:p>
    <w:p w:rsidR="00E06053" w:rsidRPr="000D67F5" w:rsidRDefault="00E06053" w:rsidP="00104B2B">
      <w:pPr>
        <w:pStyle w:val="CMT"/>
      </w:pPr>
      <w:r w:rsidRPr="000D67F5">
        <w:t>Specifier:  Edit list below to correspond to Project.</w:t>
      </w:r>
    </w:p>
    <w:p w:rsidR="008A2489" w:rsidRPr="000D67F5" w:rsidRDefault="00A16836" w:rsidP="006A0B5B">
      <w:pPr>
        <w:pStyle w:val="PR2"/>
        <w:spacing w:before="240"/>
      </w:pPr>
      <w:r w:rsidRPr="000D67F5">
        <w:t>Wall sheathing</w:t>
      </w:r>
      <w:r w:rsidR="008A2489" w:rsidRPr="000D67F5">
        <w:t>.</w:t>
      </w:r>
    </w:p>
    <w:p w:rsidR="008A2489" w:rsidRPr="000D67F5" w:rsidRDefault="00922756" w:rsidP="006A0B5B">
      <w:pPr>
        <w:pStyle w:val="PR2"/>
      </w:pPr>
      <w:r w:rsidRPr="000D67F5">
        <w:t>R</w:t>
      </w:r>
      <w:r w:rsidR="00A16836" w:rsidRPr="000D67F5">
        <w:t>oof sheathing</w:t>
      </w:r>
      <w:r w:rsidR="008A2489" w:rsidRPr="000D67F5">
        <w:t>.</w:t>
      </w:r>
    </w:p>
    <w:p w:rsidR="00A16836" w:rsidRPr="000D67F5" w:rsidRDefault="00D8781C" w:rsidP="006A0B5B">
      <w:pPr>
        <w:pStyle w:val="PR2"/>
      </w:pPr>
      <w:r>
        <w:t>Subflooring</w:t>
      </w:r>
      <w:r w:rsidR="00A16836" w:rsidRPr="000D67F5">
        <w:t>.</w:t>
      </w:r>
    </w:p>
    <w:p w:rsidR="008A2489" w:rsidRPr="000D67F5" w:rsidRDefault="008A2489" w:rsidP="006A0B5B">
      <w:pPr>
        <w:pStyle w:val="ART"/>
      </w:pPr>
      <w:r w:rsidRPr="000D67F5">
        <w:t>REFERENCES</w:t>
      </w:r>
    </w:p>
    <w:p w:rsidR="00E06053" w:rsidRPr="000D67F5" w:rsidRDefault="00E06053" w:rsidP="00104B2B">
      <w:pPr>
        <w:pStyle w:val="CMT"/>
      </w:pPr>
      <w:r w:rsidRPr="000D67F5">
        <w:t xml:space="preserve">Specifier:  </w:t>
      </w:r>
      <w:r w:rsidR="00F31702" w:rsidRPr="000D67F5">
        <w:t xml:space="preserve">We have included this References Article in this short form specification for specifier information. </w:t>
      </w:r>
      <w:r w:rsidRPr="000D67F5">
        <w:t xml:space="preserve">If retaining this </w:t>
      </w:r>
      <w:r w:rsidR="00F31702" w:rsidRPr="000D67F5">
        <w:t>Article in your Project specification</w:t>
      </w:r>
      <w:r w:rsidRPr="000D67F5">
        <w:t xml:space="preserve">, edit </w:t>
      </w:r>
      <w:r w:rsidR="00F31702" w:rsidRPr="000D67F5">
        <w:t xml:space="preserve">it </w:t>
      </w:r>
      <w:r w:rsidRPr="000D67F5">
        <w:t xml:space="preserve">to correspond to references that remain in </w:t>
      </w:r>
      <w:r w:rsidR="00F31702" w:rsidRPr="000D67F5">
        <w:t>your</w:t>
      </w:r>
      <w:r w:rsidRPr="000D67F5">
        <w:t xml:space="preserve"> edited Section text.</w:t>
      </w:r>
    </w:p>
    <w:p w:rsidR="00E06053" w:rsidRPr="000D67F5" w:rsidRDefault="00E06053" w:rsidP="006A0B5B">
      <w:pPr>
        <w:pStyle w:val="PR1"/>
      </w:pPr>
      <w:r w:rsidRPr="000D67F5">
        <w:t xml:space="preserve">American Society of Mechanical Engineers (ASME):  </w:t>
      </w:r>
      <w:hyperlink r:id="rId12" w:history="1">
        <w:r w:rsidRPr="000D67F5">
          <w:rPr>
            <w:rStyle w:val="Hyperlink"/>
          </w:rPr>
          <w:t>www.asme.org</w:t>
        </w:r>
      </w:hyperlink>
      <w:r w:rsidRPr="000D67F5">
        <w:t xml:space="preserve"> </w:t>
      </w:r>
    </w:p>
    <w:p w:rsidR="00E06053" w:rsidRPr="000D67F5" w:rsidRDefault="00E06053" w:rsidP="006A0B5B">
      <w:pPr>
        <w:pStyle w:val="PR2"/>
        <w:spacing w:before="240"/>
      </w:pPr>
      <w:r w:rsidRPr="000D67F5">
        <w:t>ASME B18.6.1 - Wood Screws (Inch Series)</w:t>
      </w:r>
    </w:p>
    <w:p w:rsidR="000D67F5" w:rsidRPr="000D67F5" w:rsidRDefault="000D67F5" w:rsidP="006A0B5B">
      <w:pPr>
        <w:pStyle w:val="PR1"/>
      </w:pPr>
      <w:r w:rsidRPr="000D67F5">
        <w:t xml:space="preserve">APA The Engineered Wood Association (APA):  </w:t>
      </w:r>
      <w:hyperlink r:id="rId13" w:history="1">
        <w:r w:rsidRPr="000D67F5">
          <w:rPr>
            <w:rStyle w:val="Hyperlink"/>
          </w:rPr>
          <w:t>www.apawood.org/</w:t>
        </w:r>
      </w:hyperlink>
    </w:p>
    <w:p w:rsidR="000D67F5" w:rsidRPr="000D67F5" w:rsidRDefault="000D67F5" w:rsidP="000D67F5">
      <w:pPr>
        <w:pStyle w:val="PR2"/>
        <w:spacing w:before="240"/>
      </w:pPr>
      <w:r w:rsidRPr="000D67F5">
        <w:t>APA Form No. 30 - Engineered Wood Construction Guide</w:t>
      </w:r>
    </w:p>
    <w:p w:rsidR="000D67F5" w:rsidRPr="000D67F5" w:rsidRDefault="000D67F5" w:rsidP="000D67F5">
      <w:pPr>
        <w:pStyle w:val="PR2"/>
        <w:outlineLvl w:val="9"/>
      </w:pPr>
      <w:r w:rsidRPr="000D67F5">
        <w:t>APA AFG-01 – Adhesives for Field-Gluing Plywood to Wood Framing</w:t>
      </w:r>
    </w:p>
    <w:p w:rsidR="00E06053" w:rsidRPr="000D67F5" w:rsidRDefault="00E06053" w:rsidP="006A0B5B">
      <w:pPr>
        <w:pStyle w:val="PR1"/>
      </w:pPr>
      <w:r w:rsidRPr="000D67F5">
        <w:t xml:space="preserve">ASTM International (ASTM):  </w:t>
      </w:r>
      <w:hyperlink r:id="rId14" w:history="1">
        <w:r w:rsidRPr="000D67F5">
          <w:rPr>
            <w:rStyle w:val="Hyperlink"/>
          </w:rPr>
          <w:t>www.astm.org</w:t>
        </w:r>
      </w:hyperlink>
      <w:r w:rsidRPr="000D67F5">
        <w:t xml:space="preserve"> </w:t>
      </w:r>
    </w:p>
    <w:p w:rsidR="00E06053" w:rsidRPr="000D67F5" w:rsidRDefault="000D67F5" w:rsidP="006A0B5B">
      <w:pPr>
        <w:pStyle w:val="PR2"/>
        <w:spacing w:before="240"/>
      </w:pPr>
      <w:r w:rsidRPr="000D67F5">
        <w:t>ASTM A153/A</w:t>
      </w:r>
      <w:r w:rsidR="00E06053" w:rsidRPr="000D67F5">
        <w:t>153M - Standard Specification for Zinc Coating (Hot-Dip) on Iron and Steel Hardware</w:t>
      </w:r>
    </w:p>
    <w:p w:rsidR="000D67F5" w:rsidRPr="000D67F5" w:rsidRDefault="000D67F5" w:rsidP="006A0B5B">
      <w:pPr>
        <w:pStyle w:val="PR2"/>
      </w:pPr>
      <w:r w:rsidRPr="000D67F5">
        <w:t>ASTM D3498 - Standard Specification for Adhesives for Field-Gluing Plywood to Lumber Framing for Floor Systems</w:t>
      </w:r>
    </w:p>
    <w:p w:rsidR="00E06053" w:rsidRPr="000D67F5" w:rsidRDefault="000D67F5" w:rsidP="006A0B5B">
      <w:pPr>
        <w:pStyle w:val="PR2"/>
      </w:pPr>
      <w:r w:rsidRPr="000D67F5">
        <w:t>ASTM E</w:t>
      </w:r>
      <w:r w:rsidR="00E06053" w:rsidRPr="000D67F5">
        <w:t>119 - Standard Test Methods for Fire Tests of Building Construction and Materials</w:t>
      </w:r>
    </w:p>
    <w:p w:rsidR="00E06053" w:rsidRPr="000D67F5" w:rsidRDefault="00D8781C" w:rsidP="006A0B5B">
      <w:pPr>
        <w:pStyle w:val="PR1"/>
      </w:pPr>
      <w:r>
        <w:t>US Department of Commerce (DO</w:t>
      </w:r>
      <w:r w:rsidR="00E06053" w:rsidRPr="000D67F5">
        <w:t xml:space="preserve">C):  </w:t>
      </w:r>
      <w:hyperlink r:id="rId15" w:history="1">
        <w:r w:rsidR="00E06053" w:rsidRPr="000D67F5">
          <w:rPr>
            <w:rStyle w:val="Hyperlink"/>
          </w:rPr>
          <w:t>http://gsi.nist.gov/global/index.cfm/L1-5/l2-44/A-355</w:t>
        </w:r>
      </w:hyperlink>
    </w:p>
    <w:p w:rsidR="00E06053" w:rsidRPr="000D67F5" w:rsidRDefault="000D67F5" w:rsidP="006A0B5B">
      <w:pPr>
        <w:pStyle w:val="PR2"/>
        <w:spacing w:before="240"/>
      </w:pPr>
      <w:r w:rsidRPr="000D67F5">
        <w:t>Do</w:t>
      </w:r>
      <w:r w:rsidR="00E06053" w:rsidRPr="000D67F5">
        <w:t>C PS 2 - Performance Standard for Wood-Based Structural Panels</w:t>
      </w:r>
    </w:p>
    <w:p w:rsidR="00E06053" w:rsidRPr="000D67F5" w:rsidRDefault="00E06053" w:rsidP="006A0B5B">
      <w:pPr>
        <w:pStyle w:val="PR1"/>
      </w:pPr>
      <w:r w:rsidRPr="000D67F5">
        <w:t xml:space="preserve">International Code Council (ICC):  </w:t>
      </w:r>
      <w:hyperlink r:id="rId16" w:history="1">
        <w:r w:rsidRPr="000D67F5">
          <w:rPr>
            <w:rStyle w:val="Hyperlink"/>
          </w:rPr>
          <w:t>www.iccsafe.org</w:t>
        </w:r>
      </w:hyperlink>
      <w:r w:rsidRPr="000D67F5">
        <w:t xml:space="preserve"> </w:t>
      </w:r>
    </w:p>
    <w:p w:rsidR="00CF7C9D" w:rsidRPr="000D67F5" w:rsidRDefault="00CF7C9D" w:rsidP="00CF7C9D">
      <w:pPr>
        <w:pStyle w:val="PR2"/>
        <w:spacing w:before="240"/>
      </w:pPr>
      <w:r w:rsidRPr="000D67F5">
        <w:t>ICC IBC - International Building Code</w:t>
      </w:r>
    </w:p>
    <w:p w:rsidR="00CF7C9D" w:rsidRPr="000D67F5" w:rsidRDefault="00CF7C9D" w:rsidP="00CF7C9D">
      <w:pPr>
        <w:pStyle w:val="PR2"/>
      </w:pPr>
      <w:r w:rsidRPr="000D67F5">
        <w:t>ICC IRC - International Residential Code for One- and Two-Family Dwellings</w:t>
      </w:r>
    </w:p>
    <w:p w:rsidR="00E06053" w:rsidRPr="000D67F5" w:rsidRDefault="00E06053" w:rsidP="006A0B5B">
      <w:pPr>
        <w:pStyle w:val="PR1"/>
      </w:pPr>
      <w:r w:rsidRPr="000D67F5">
        <w:t xml:space="preserve">ICC Evaluation Service, Inc. (ICC-ES):  </w:t>
      </w:r>
      <w:hyperlink r:id="rId17" w:history="1">
        <w:r w:rsidRPr="000D67F5">
          <w:rPr>
            <w:rStyle w:val="Hyperlink"/>
          </w:rPr>
          <w:t>www.icc-es.org</w:t>
        </w:r>
      </w:hyperlink>
      <w:r w:rsidRPr="000D67F5">
        <w:t xml:space="preserve"> </w:t>
      </w:r>
    </w:p>
    <w:p w:rsidR="005B2F15" w:rsidRPr="000D67F5" w:rsidRDefault="005B2F15" w:rsidP="006A0B5B">
      <w:pPr>
        <w:pStyle w:val="PR2"/>
        <w:spacing w:before="240"/>
      </w:pPr>
      <w:r w:rsidRPr="000D67F5">
        <w:t xml:space="preserve">ICC-ES AC116 </w:t>
      </w:r>
      <w:r w:rsidR="003644E4" w:rsidRPr="000D67F5">
        <w:t>-</w:t>
      </w:r>
      <w:r w:rsidRPr="000D67F5">
        <w:t xml:space="preserve"> Acceptance Criteria for Nails and Spikes</w:t>
      </w:r>
    </w:p>
    <w:p w:rsidR="00A16836" w:rsidRPr="000D67F5" w:rsidRDefault="00A16836" w:rsidP="006A0B5B">
      <w:pPr>
        <w:pStyle w:val="PR2"/>
      </w:pPr>
      <w:r w:rsidRPr="000D67F5">
        <w:t>ICC-ES AC182 – Acceptance Criteria for Wood Structural Panel Products</w:t>
      </w:r>
    </w:p>
    <w:p w:rsidR="005B2F15" w:rsidRPr="000D67F5" w:rsidRDefault="005B2F15" w:rsidP="006A0B5B">
      <w:pPr>
        <w:pStyle w:val="PR2"/>
      </w:pPr>
      <w:r w:rsidRPr="000D67F5">
        <w:t xml:space="preserve">ICC-ES AC201 </w:t>
      </w:r>
      <w:r w:rsidR="003644E4" w:rsidRPr="000D67F5">
        <w:t>-</w:t>
      </w:r>
      <w:r w:rsidRPr="000D67F5">
        <w:t xml:space="preserve"> Acceptance Criteria for Staples</w:t>
      </w:r>
    </w:p>
    <w:p w:rsidR="00E06053" w:rsidRPr="000D67F5" w:rsidRDefault="003644E4" w:rsidP="006A0B5B">
      <w:pPr>
        <w:pStyle w:val="PR2"/>
      </w:pPr>
      <w:r w:rsidRPr="000D67F5">
        <w:t xml:space="preserve">ICC-ES </w:t>
      </w:r>
      <w:r w:rsidR="005B2F15" w:rsidRPr="000D67F5">
        <w:t xml:space="preserve">ESR-1539 </w:t>
      </w:r>
      <w:r w:rsidR="00E06053" w:rsidRPr="000D67F5">
        <w:t>-</w:t>
      </w:r>
      <w:r w:rsidR="005B2F15" w:rsidRPr="000D67F5">
        <w:t xml:space="preserve"> Power Driven Staples and Nails</w:t>
      </w:r>
      <w:r w:rsidRPr="000D67F5">
        <w:t xml:space="preserve"> for Use in Engineered and Non-Engineered Connections</w:t>
      </w:r>
    </w:p>
    <w:p w:rsidR="000D67F5" w:rsidRPr="000D67F5" w:rsidRDefault="000D67F5" w:rsidP="006A0B5B">
      <w:pPr>
        <w:pStyle w:val="PR2"/>
      </w:pPr>
      <w:r w:rsidRPr="000D67F5">
        <w:lastRenderedPageBreak/>
        <w:t>ICC-ES ESR-1785 – Evaluation Report for AdvanTech Engineered Panels</w:t>
      </w:r>
    </w:p>
    <w:p w:rsidR="005B2F15" w:rsidRPr="000D67F5" w:rsidRDefault="003644E4" w:rsidP="006A0B5B">
      <w:pPr>
        <w:pStyle w:val="PR2"/>
      </w:pPr>
      <w:r w:rsidRPr="000D67F5">
        <w:t xml:space="preserve">ICC-ES </w:t>
      </w:r>
      <w:r w:rsidR="005B2F15" w:rsidRPr="000D67F5">
        <w:t xml:space="preserve">NER-272 </w:t>
      </w:r>
      <w:r w:rsidRPr="000D67F5">
        <w:t>-</w:t>
      </w:r>
      <w:r w:rsidR="005B2F15" w:rsidRPr="000D67F5">
        <w:t xml:space="preserve"> Power Driven Staples and Nails for Use in All Types of Building Construction</w:t>
      </w:r>
    </w:p>
    <w:p w:rsidR="000D67F5" w:rsidRPr="000D67F5" w:rsidRDefault="000D67F5" w:rsidP="006A0B5B">
      <w:pPr>
        <w:pStyle w:val="PR2"/>
      </w:pPr>
      <w:r w:rsidRPr="000D67F5">
        <w:t>ICC-ES VAR-1012 – Verification of Attributes Environmental Report</w:t>
      </w:r>
    </w:p>
    <w:p w:rsidR="00E06053" w:rsidRPr="000D67F5" w:rsidRDefault="00E06053" w:rsidP="006A0B5B">
      <w:pPr>
        <w:pStyle w:val="PR1"/>
        <w:rPr>
          <w:color w:val="008000"/>
        </w:rPr>
      </w:pPr>
      <w:r w:rsidRPr="000D67F5">
        <w:rPr>
          <w:color w:val="008000"/>
        </w:rPr>
        <w:t xml:space="preserve">Sustainable Forestry Initiative (SFI): </w:t>
      </w:r>
      <w:hyperlink r:id="rId18" w:history="1">
        <w:r w:rsidRPr="000D67F5">
          <w:rPr>
            <w:rStyle w:val="Hyperlink"/>
            <w:color w:val="008000"/>
          </w:rPr>
          <w:t>www.sfiprogram.org/</w:t>
        </w:r>
      </w:hyperlink>
    </w:p>
    <w:p w:rsidR="00E06053" w:rsidRPr="000D67F5" w:rsidRDefault="00E06053" w:rsidP="006A0B5B">
      <w:pPr>
        <w:pStyle w:val="PR2"/>
        <w:spacing w:before="240"/>
        <w:rPr>
          <w:color w:val="008000"/>
        </w:rPr>
      </w:pPr>
      <w:r w:rsidRPr="000D67F5">
        <w:rPr>
          <w:color w:val="008000"/>
        </w:rPr>
        <w:t>SFI 2010 - 2014 Standard</w:t>
      </w:r>
    </w:p>
    <w:p w:rsidR="000D67F5" w:rsidRPr="000D67F5" w:rsidRDefault="000D67F5" w:rsidP="000D67F5">
      <w:pPr>
        <w:pStyle w:val="PR1"/>
        <w:rPr>
          <w:color w:val="008000"/>
        </w:rPr>
      </w:pPr>
      <w:r w:rsidRPr="000D67F5">
        <w:rPr>
          <w:color w:val="008000"/>
        </w:rPr>
        <w:t>U.S. Green Building Council (USGBC):</w:t>
      </w:r>
    </w:p>
    <w:p w:rsidR="000D67F5" w:rsidRPr="000D67F5" w:rsidRDefault="000D67F5" w:rsidP="000D67F5">
      <w:pPr>
        <w:pStyle w:val="PR2"/>
        <w:spacing w:before="240"/>
        <w:rPr>
          <w:color w:val="008000"/>
        </w:rPr>
      </w:pPr>
      <w:r w:rsidRPr="000D67F5">
        <w:rPr>
          <w:color w:val="008000"/>
        </w:rPr>
        <w:t>LEED - LEED Green Building Rating System</w:t>
      </w:r>
    </w:p>
    <w:p w:rsidR="00C62BB6" w:rsidRPr="000D67F5" w:rsidRDefault="008A2489" w:rsidP="006A0B5B">
      <w:pPr>
        <w:pStyle w:val="ART"/>
      </w:pPr>
      <w:r w:rsidRPr="000D67F5">
        <w:t xml:space="preserve">ACTION </w:t>
      </w:r>
      <w:r w:rsidR="00C62BB6" w:rsidRPr="000D67F5">
        <w:t>SUBMITTALS</w:t>
      </w:r>
    </w:p>
    <w:p w:rsidR="00876392" w:rsidRPr="000D67F5" w:rsidRDefault="00C62BB6" w:rsidP="006A0B5B">
      <w:pPr>
        <w:pStyle w:val="PR1"/>
      </w:pPr>
      <w:r w:rsidRPr="000D67F5">
        <w:t xml:space="preserve">Product Data:  For each type of </w:t>
      </w:r>
      <w:r w:rsidR="008A2489" w:rsidRPr="000D67F5">
        <w:t>sheathing</w:t>
      </w:r>
      <w:r w:rsidR="00E02097" w:rsidRPr="000D67F5">
        <w:t xml:space="preserve"> </w:t>
      </w:r>
      <w:r w:rsidRPr="000D67F5">
        <w:t xml:space="preserve">product </w:t>
      </w:r>
      <w:r w:rsidR="00E02097" w:rsidRPr="000D67F5">
        <w:t>specified</w:t>
      </w:r>
      <w:r w:rsidR="003B1492" w:rsidRPr="000D67F5">
        <w:t>.</w:t>
      </w:r>
    </w:p>
    <w:p w:rsidR="00E06053" w:rsidRPr="000D67F5" w:rsidRDefault="00E06053" w:rsidP="00104B2B">
      <w:pPr>
        <w:pStyle w:val="CMT"/>
        <w:rPr>
          <w:color w:val="008000"/>
        </w:rPr>
      </w:pPr>
      <w:r w:rsidRPr="000D67F5">
        <w:rPr>
          <w:color w:val="008000"/>
        </w:rPr>
        <w:t>Specifier:  If required, retain "LEED Submittals" Paragraph below and edit to correspond to Project requirements.</w:t>
      </w:r>
    </w:p>
    <w:p w:rsidR="008A2489" w:rsidRPr="000D67F5" w:rsidRDefault="008A2489" w:rsidP="006A0B5B">
      <w:pPr>
        <w:pStyle w:val="PR1"/>
        <w:rPr>
          <w:color w:val="008000"/>
        </w:rPr>
      </w:pPr>
      <w:r w:rsidRPr="000D67F5">
        <w:rPr>
          <w:color w:val="008000"/>
        </w:rPr>
        <w:t>LEED Submittals:</w:t>
      </w:r>
    </w:p>
    <w:p w:rsidR="00C963EE" w:rsidRPr="000D67F5" w:rsidRDefault="00104B2B" w:rsidP="00C963EE">
      <w:pPr>
        <w:pStyle w:val="PR2"/>
        <w:spacing w:before="240"/>
        <w:rPr>
          <w:color w:val="006600"/>
        </w:rPr>
      </w:pPr>
      <w:r w:rsidRPr="000D67F5">
        <w:rPr>
          <w:color w:val="3333FF"/>
        </w:rPr>
        <w:t>[</w:t>
      </w:r>
      <w:r w:rsidR="00C963EE" w:rsidRPr="000D67F5">
        <w:rPr>
          <w:color w:val="006600"/>
        </w:rPr>
        <w:t xml:space="preserve">LEED-NC </w:t>
      </w:r>
      <w:r w:rsidRPr="000D67F5">
        <w:rPr>
          <w:color w:val="3333FF"/>
        </w:rPr>
        <w:t>]</w:t>
      </w:r>
      <w:r w:rsidR="00C963EE" w:rsidRPr="000D67F5">
        <w:rPr>
          <w:color w:val="006600"/>
        </w:rPr>
        <w:t>Credit IEQ 4.4 Low-Emitting Materials, Composite Wood and Agrifiber:  Product data for composite wood products, indicating that products contain no urea formaldehyde.</w:t>
      </w:r>
    </w:p>
    <w:p w:rsidR="00C963EE" w:rsidRPr="000D67F5" w:rsidRDefault="00104B2B" w:rsidP="00C963EE">
      <w:pPr>
        <w:pStyle w:val="PR2"/>
        <w:outlineLvl w:val="9"/>
        <w:rPr>
          <w:color w:val="006600"/>
        </w:rPr>
      </w:pPr>
      <w:r w:rsidRPr="000D67F5">
        <w:rPr>
          <w:color w:val="3333FF"/>
        </w:rPr>
        <w:t>[</w:t>
      </w:r>
      <w:r w:rsidR="00C963EE" w:rsidRPr="000D67F5">
        <w:rPr>
          <w:color w:val="006600"/>
        </w:rPr>
        <w:t xml:space="preserve">LEED-NC </w:t>
      </w:r>
      <w:r w:rsidRPr="000D67F5">
        <w:rPr>
          <w:color w:val="3333FF"/>
        </w:rPr>
        <w:t>]</w:t>
      </w:r>
      <w:r w:rsidR="00C963EE" w:rsidRPr="000D67F5">
        <w:rPr>
          <w:color w:val="006600"/>
        </w:rPr>
        <w:t>Credit MR 5.1 or 5.2 Regional Materials:  Certificates verifying that materials were harvested, processed, and manufactured within 500 miles of the Project site.</w:t>
      </w:r>
    </w:p>
    <w:p w:rsidR="00C963EE" w:rsidRPr="000D67F5" w:rsidRDefault="00104B2B" w:rsidP="00C963EE">
      <w:pPr>
        <w:pStyle w:val="PR2"/>
        <w:outlineLvl w:val="9"/>
        <w:rPr>
          <w:color w:val="006600"/>
        </w:rPr>
      </w:pPr>
      <w:r w:rsidRPr="000D67F5">
        <w:rPr>
          <w:color w:val="3333FF"/>
        </w:rPr>
        <w:t>[</w:t>
      </w:r>
      <w:r w:rsidR="00C963EE" w:rsidRPr="000D67F5">
        <w:rPr>
          <w:color w:val="006600"/>
        </w:rPr>
        <w:t xml:space="preserve">LEED-H </w:t>
      </w:r>
      <w:r w:rsidRPr="000D67F5">
        <w:rPr>
          <w:color w:val="3333FF"/>
        </w:rPr>
        <w:t>]</w:t>
      </w:r>
      <w:r w:rsidR="00C963EE" w:rsidRPr="000D67F5">
        <w:rPr>
          <w:color w:val="006600"/>
        </w:rPr>
        <w:t xml:space="preserve">Credit MR </w:t>
      </w:r>
      <w:r w:rsidR="002F4ACF" w:rsidRPr="000D67F5">
        <w:rPr>
          <w:color w:val="006600"/>
        </w:rPr>
        <w:t>2.2</w:t>
      </w:r>
      <w:r w:rsidR="00D8781C">
        <w:rPr>
          <w:color w:val="006600"/>
        </w:rPr>
        <w:t>c</w:t>
      </w:r>
      <w:r w:rsidR="00C963EE" w:rsidRPr="000D67F5">
        <w:rPr>
          <w:color w:val="006600"/>
        </w:rPr>
        <w:t xml:space="preserve"> </w:t>
      </w:r>
      <w:r w:rsidR="002F4ACF" w:rsidRPr="000D67F5">
        <w:rPr>
          <w:color w:val="006600"/>
        </w:rPr>
        <w:t>Environmentally Preferable Products – Local Production</w:t>
      </w:r>
      <w:r w:rsidR="00C963EE" w:rsidRPr="000D67F5">
        <w:rPr>
          <w:color w:val="006600"/>
        </w:rPr>
        <w:t xml:space="preserve">:  </w:t>
      </w:r>
      <w:r w:rsidR="002F4ACF" w:rsidRPr="000D67F5">
        <w:rPr>
          <w:color w:val="006600"/>
        </w:rPr>
        <w:t xml:space="preserve">Certificates verifying that </w:t>
      </w:r>
      <w:r w:rsidRPr="000D67F5">
        <w:rPr>
          <w:color w:val="3333FF"/>
        </w:rPr>
        <w:t>[</w:t>
      </w:r>
      <w:r w:rsidR="002F4ACF" w:rsidRPr="000D67F5">
        <w:rPr>
          <w:color w:val="006600"/>
        </w:rPr>
        <w:t>floor</w:t>
      </w:r>
      <w:r w:rsidRPr="000D67F5">
        <w:rPr>
          <w:color w:val="3333FF"/>
        </w:rPr>
        <w:t>]</w:t>
      </w:r>
      <w:r w:rsidRPr="000D67F5">
        <w:rPr>
          <w:color w:val="006600"/>
        </w:rPr>
        <w:t xml:space="preserve"> </w:t>
      </w:r>
      <w:r w:rsidRPr="000D67F5">
        <w:rPr>
          <w:color w:val="3333FF"/>
        </w:rPr>
        <w:t>[</w:t>
      </w:r>
      <w:r w:rsidR="002F4ACF" w:rsidRPr="000D67F5">
        <w:rPr>
          <w:color w:val="006600"/>
        </w:rPr>
        <w:t>, wall</w:t>
      </w:r>
      <w:r w:rsidRPr="000D67F5">
        <w:rPr>
          <w:color w:val="3333FF"/>
        </w:rPr>
        <w:t>]</w:t>
      </w:r>
      <w:r w:rsidRPr="000D67F5">
        <w:rPr>
          <w:color w:val="006600"/>
        </w:rPr>
        <w:t xml:space="preserve"> </w:t>
      </w:r>
      <w:r w:rsidRPr="000D67F5">
        <w:rPr>
          <w:color w:val="3333FF"/>
        </w:rPr>
        <w:t>[</w:t>
      </w:r>
      <w:r w:rsidR="002F4ACF" w:rsidRPr="000D67F5">
        <w:rPr>
          <w:color w:val="006600"/>
        </w:rPr>
        <w:t>, and</w:t>
      </w:r>
      <w:r w:rsidRPr="000D67F5">
        <w:rPr>
          <w:color w:val="3333FF"/>
        </w:rPr>
        <w:t>]</w:t>
      </w:r>
      <w:r w:rsidR="002F4ACF" w:rsidRPr="000D67F5">
        <w:rPr>
          <w:color w:val="006600"/>
        </w:rPr>
        <w:t xml:space="preserve"> </w:t>
      </w:r>
      <w:r w:rsidRPr="000D67F5">
        <w:rPr>
          <w:color w:val="3333FF"/>
        </w:rPr>
        <w:t>[</w:t>
      </w:r>
      <w:r w:rsidR="002F4ACF" w:rsidRPr="000D67F5">
        <w:rPr>
          <w:color w:val="006600"/>
        </w:rPr>
        <w:t>roof</w:t>
      </w:r>
      <w:r w:rsidRPr="000D67F5">
        <w:rPr>
          <w:color w:val="3333FF"/>
        </w:rPr>
        <w:t>]</w:t>
      </w:r>
      <w:r w:rsidR="002F4ACF" w:rsidRPr="000D67F5">
        <w:rPr>
          <w:color w:val="006600"/>
        </w:rPr>
        <w:t xml:space="preserve"> sheathing </w:t>
      </w:r>
      <w:r w:rsidRPr="000D67F5">
        <w:rPr>
          <w:color w:val="006600"/>
        </w:rPr>
        <w:t xml:space="preserve">products </w:t>
      </w:r>
      <w:r w:rsidR="002F4ACF" w:rsidRPr="000D67F5">
        <w:rPr>
          <w:color w:val="006600"/>
        </w:rPr>
        <w:t>were harvested, processed, and manufactured within 500 miles of the Project site.</w:t>
      </w:r>
    </w:p>
    <w:p w:rsidR="008A2489" w:rsidRPr="000D67F5" w:rsidRDefault="008A2489" w:rsidP="006A0B5B">
      <w:pPr>
        <w:pStyle w:val="ART"/>
      </w:pPr>
      <w:r w:rsidRPr="000D67F5">
        <w:t>INFORMATIONAL SUBMITTALS</w:t>
      </w:r>
    </w:p>
    <w:p w:rsidR="008A2489" w:rsidRPr="000D67F5" w:rsidRDefault="008A2489" w:rsidP="006A0B5B">
      <w:pPr>
        <w:pStyle w:val="PR1"/>
      </w:pPr>
      <w:r w:rsidRPr="000D67F5">
        <w:t>Evaluation Reports:  From ICC-ES, for wood sheathing</w:t>
      </w:r>
      <w:r w:rsidR="00305B0D" w:rsidRPr="000D67F5">
        <w:t xml:space="preserve"> </w:t>
      </w:r>
      <w:r w:rsidR="00954D16" w:rsidRPr="000D67F5">
        <w:t>products</w:t>
      </w:r>
      <w:r w:rsidRPr="000D67F5">
        <w:t>.</w:t>
      </w:r>
    </w:p>
    <w:p w:rsidR="008A2489" w:rsidRPr="000D67F5" w:rsidRDefault="008A2489" w:rsidP="006A0B5B">
      <w:pPr>
        <w:pStyle w:val="PR1"/>
      </w:pPr>
      <w:r w:rsidRPr="000D67F5">
        <w:t xml:space="preserve">Product Certifications:  From manufacturer, indicating that sheathing products comply with </w:t>
      </w:r>
      <w:r w:rsidR="00954D16" w:rsidRPr="000D67F5">
        <w:t>specified ICC-ES Acceptance Criteria</w:t>
      </w:r>
      <w:r w:rsidRPr="000D67F5">
        <w:t>.</w:t>
      </w:r>
    </w:p>
    <w:p w:rsidR="001B3F45" w:rsidRPr="000D67F5" w:rsidRDefault="001B3F45" w:rsidP="00104B2B">
      <w:pPr>
        <w:pStyle w:val="CMT"/>
        <w:rPr>
          <w:color w:val="008000"/>
        </w:rPr>
      </w:pPr>
      <w:r w:rsidRPr="000D67F5">
        <w:rPr>
          <w:color w:val="008000"/>
        </w:rPr>
        <w:t>Specifier:  Include "Certified Wood Certificates" statement below if required as part of Project s</w:t>
      </w:r>
      <w:r w:rsidR="002F4ACF" w:rsidRPr="000D67F5">
        <w:rPr>
          <w:color w:val="008000"/>
        </w:rPr>
        <w:t>ustainable design documentation</w:t>
      </w:r>
      <w:r w:rsidRPr="000D67F5">
        <w:rPr>
          <w:color w:val="008000"/>
        </w:rPr>
        <w:t>.</w:t>
      </w:r>
    </w:p>
    <w:p w:rsidR="00195A66" w:rsidRPr="000D67F5" w:rsidRDefault="00195A66" w:rsidP="006A0B5B">
      <w:pPr>
        <w:pStyle w:val="PR1"/>
        <w:rPr>
          <w:color w:val="008000"/>
        </w:rPr>
      </w:pPr>
      <w:r w:rsidRPr="000D67F5">
        <w:rPr>
          <w:color w:val="008000"/>
        </w:rPr>
        <w:t>Certified Wood Certificates:  Certificates indicating that manufacturer is currently certified by an SFI- or FSC- accredited certification body, and chain-of-custody certificates indicating that sheathing products comply with forest certification requirements.</w:t>
      </w:r>
    </w:p>
    <w:p w:rsidR="00954D16" w:rsidRPr="000D67F5" w:rsidRDefault="00954D16" w:rsidP="00954D16">
      <w:pPr>
        <w:pStyle w:val="PR1"/>
        <w:rPr>
          <w:color w:val="008000"/>
        </w:rPr>
      </w:pPr>
      <w:r w:rsidRPr="000D67F5">
        <w:rPr>
          <w:color w:val="008000"/>
        </w:rPr>
        <w:t>Sustainability Attributes Verification:  ICC-ES VAR-1012 for basis of design product, or verification of comparable product acceptable to Architect.</w:t>
      </w:r>
    </w:p>
    <w:p w:rsidR="00E06053" w:rsidRPr="000D67F5" w:rsidRDefault="00E06053" w:rsidP="00104B2B">
      <w:pPr>
        <w:pStyle w:val="CMT"/>
      </w:pPr>
      <w:r w:rsidRPr="000D67F5">
        <w:t>Specifier:  Retain "Florida Building Code Certificate" for Florida projects or where FBC qualification is used as a standard</w:t>
      </w:r>
      <w:r w:rsidR="005B2F15" w:rsidRPr="000D67F5">
        <w:t xml:space="preserve"> for </w:t>
      </w:r>
      <w:r w:rsidR="002F4ACF" w:rsidRPr="000D67F5">
        <w:t xml:space="preserve">other </w:t>
      </w:r>
      <w:r w:rsidR="005B2F15" w:rsidRPr="000D67F5">
        <w:t>high wind design areas</w:t>
      </w:r>
      <w:r w:rsidRPr="000D67F5">
        <w:t>.</w:t>
      </w:r>
    </w:p>
    <w:p w:rsidR="00195A66" w:rsidRPr="000D67F5" w:rsidRDefault="00195A66" w:rsidP="006A0B5B">
      <w:pPr>
        <w:pStyle w:val="PR1"/>
      </w:pPr>
      <w:r w:rsidRPr="000D67F5">
        <w:rPr>
          <w:b/>
        </w:rPr>
        <w:t xml:space="preserve">Florida Building Code </w:t>
      </w:r>
      <w:r w:rsidR="003644E4" w:rsidRPr="000D67F5">
        <w:rPr>
          <w:b/>
        </w:rPr>
        <w:t>Supplement</w:t>
      </w:r>
      <w:r w:rsidRPr="000D67F5">
        <w:t xml:space="preserve">: </w:t>
      </w:r>
      <w:r w:rsidR="003644E4" w:rsidRPr="000D67F5">
        <w:t>Submit documentation</w:t>
      </w:r>
      <w:r w:rsidR="006A0B5B" w:rsidRPr="000D67F5">
        <w:t xml:space="preserve"> i</w:t>
      </w:r>
      <w:r w:rsidRPr="000D67F5">
        <w:t>ndicating that products comply with requirements of Florida Building Code.</w:t>
      </w:r>
    </w:p>
    <w:p w:rsidR="002F4ACF" w:rsidRPr="000D67F5" w:rsidRDefault="002F4ACF" w:rsidP="002F4ACF">
      <w:pPr>
        <w:pStyle w:val="PR1"/>
      </w:pPr>
      <w:r w:rsidRPr="000D67F5">
        <w:t>Warranty:  Sample unexecuted copy of manufacturer special warranties.</w:t>
      </w:r>
    </w:p>
    <w:p w:rsidR="008A2489" w:rsidRPr="000D67F5" w:rsidRDefault="008A2489" w:rsidP="006A0B5B">
      <w:pPr>
        <w:pStyle w:val="ART"/>
      </w:pPr>
      <w:r w:rsidRPr="000D67F5">
        <w:lastRenderedPageBreak/>
        <w:t>CLOSEOUT SUBMITTALS</w:t>
      </w:r>
    </w:p>
    <w:p w:rsidR="008A2489" w:rsidRPr="000D67F5" w:rsidRDefault="008A2489" w:rsidP="006A0B5B">
      <w:pPr>
        <w:pStyle w:val="PR1"/>
      </w:pPr>
      <w:r w:rsidRPr="000D67F5">
        <w:t xml:space="preserve">Warranty:  </w:t>
      </w:r>
      <w:r w:rsidR="00195A66" w:rsidRPr="000D67F5">
        <w:t>Executed copy of m</w:t>
      </w:r>
      <w:r w:rsidRPr="000D67F5">
        <w:t>anufacturer special warranties.</w:t>
      </w:r>
    </w:p>
    <w:p w:rsidR="00B8630A" w:rsidRPr="000D67F5" w:rsidRDefault="00B8630A" w:rsidP="006A0B5B">
      <w:pPr>
        <w:pStyle w:val="ART"/>
      </w:pPr>
      <w:r w:rsidRPr="000D67F5">
        <w:t>QUALITY ASSURANCE</w:t>
      </w:r>
    </w:p>
    <w:p w:rsidR="00922756" w:rsidRPr="000D67F5" w:rsidRDefault="00922756" w:rsidP="006A0B5B">
      <w:pPr>
        <w:pStyle w:val="PR1"/>
        <w:rPr>
          <w:color w:val="008000"/>
        </w:rPr>
      </w:pPr>
      <w:r w:rsidRPr="000D67F5">
        <w:rPr>
          <w:color w:val="008000"/>
        </w:rPr>
        <w:t xml:space="preserve">Manufacturer Qualifications:  </w:t>
      </w:r>
      <w:r w:rsidR="00C63545" w:rsidRPr="000D67F5">
        <w:rPr>
          <w:color w:val="008000"/>
        </w:rPr>
        <w:t>Capable of demonstrating that all wood procurement operations are conducted in accordance with procedures and policies of the Sustainable Forestry Initiative (SFI) Program</w:t>
      </w:r>
      <w:r w:rsidR="00916F37" w:rsidRPr="000D67F5">
        <w:rPr>
          <w:color w:val="008000"/>
        </w:rPr>
        <w:t>.</w:t>
      </w:r>
    </w:p>
    <w:p w:rsidR="00E06053" w:rsidRPr="000D67F5" w:rsidRDefault="00E06053" w:rsidP="00104B2B">
      <w:pPr>
        <w:pStyle w:val="CMT"/>
      </w:pPr>
      <w:r w:rsidRPr="000D67F5">
        <w:t>Specifier:  Retain "Florida State Building Code Certificate" for Florida projects or where FSBC qualification is used as a standard.</w:t>
      </w:r>
    </w:p>
    <w:p w:rsidR="00195A66" w:rsidRPr="000D67F5" w:rsidRDefault="00195A66" w:rsidP="006A0B5B">
      <w:pPr>
        <w:pStyle w:val="PR1"/>
      </w:pPr>
      <w:r w:rsidRPr="000D67F5">
        <w:rPr>
          <w:b/>
        </w:rPr>
        <w:t>Florida Building Code Compliance</w:t>
      </w:r>
      <w:r w:rsidRPr="000D67F5">
        <w:t xml:space="preserve">:  Provide sheathing complying with Florida Building Code product and installation requirements for </w:t>
      </w:r>
      <w:r w:rsidR="003644E4" w:rsidRPr="000D67F5">
        <w:t xml:space="preserve">locations </w:t>
      </w:r>
      <w:r w:rsidRPr="000D67F5">
        <w:t>outside of high velocity wind zone.</w:t>
      </w:r>
    </w:p>
    <w:p w:rsidR="00916F37" w:rsidRPr="000D67F5" w:rsidRDefault="00916F37" w:rsidP="006A0B5B">
      <w:pPr>
        <w:pStyle w:val="ART"/>
      </w:pPr>
      <w:r w:rsidRPr="000D67F5">
        <w:t>DELIVERY, STORAGE, AND HANDLING</w:t>
      </w:r>
    </w:p>
    <w:p w:rsidR="00916F37" w:rsidRPr="000D67F5" w:rsidRDefault="00916F37" w:rsidP="006A0B5B">
      <w:pPr>
        <w:pStyle w:val="PR1"/>
      </w:pPr>
      <w:r w:rsidRPr="000D67F5">
        <w:t>Comply with manufacturer's written instructions for protection of sheathing products from weather prior to installation.</w:t>
      </w:r>
    </w:p>
    <w:p w:rsidR="00C62BB6" w:rsidRPr="000D67F5" w:rsidRDefault="00C62BB6" w:rsidP="006A0B5B">
      <w:pPr>
        <w:pStyle w:val="ART"/>
      </w:pPr>
      <w:r w:rsidRPr="000D67F5">
        <w:t>WARRANTY</w:t>
      </w:r>
    </w:p>
    <w:p w:rsidR="007213BD" w:rsidRPr="000D67F5" w:rsidRDefault="007213BD" w:rsidP="00104B2B">
      <w:pPr>
        <w:pStyle w:val="CMT"/>
      </w:pPr>
      <w:r w:rsidRPr="000D67F5">
        <w:t xml:space="preserve">Specifier:  Verify warranty provisions for specified products.  </w:t>
      </w:r>
      <w:r w:rsidR="008A2489" w:rsidRPr="000D67F5">
        <w:t>Huber Engineered Woods LLC</w:t>
      </w:r>
      <w:r w:rsidRPr="000D67F5">
        <w:t xml:space="preserve"> offers </w:t>
      </w:r>
      <w:r w:rsidR="009A283C">
        <w:t xml:space="preserve">a Limited Lifetime </w:t>
      </w:r>
      <w:proofErr w:type="gramStart"/>
      <w:r w:rsidR="009A283C">
        <w:t xml:space="preserve">Warranty </w:t>
      </w:r>
      <w:r w:rsidR="00916F37" w:rsidRPr="000D67F5">
        <w:t xml:space="preserve"> for</w:t>
      </w:r>
      <w:proofErr w:type="gramEnd"/>
      <w:r w:rsidR="00916F37" w:rsidRPr="000D67F5">
        <w:t xml:space="preserve"> </w:t>
      </w:r>
      <w:r w:rsidR="00C63545" w:rsidRPr="000D67F5">
        <w:t xml:space="preserve">AdvanTech </w:t>
      </w:r>
      <w:r w:rsidR="00305B0D" w:rsidRPr="000D67F5">
        <w:t>wall</w:t>
      </w:r>
      <w:r w:rsidR="00C63545" w:rsidRPr="000D67F5">
        <w:t>, floor,</w:t>
      </w:r>
      <w:r w:rsidR="00305B0D" w:rsidRPr="000D67F5">
        <w:t xml:space="preserve"> and roof sheathing</w:t>
      </w:r>
      <w:r w:rsidR="00916F37" w:rsidRPr="000D67F5">
        <w:t>.</w:t>
      </w:r>
    </w:p>
    <w:p w:rsidR="007213BD" w:rsidRPr="000D67F5" w:rsidRDefault="007213BD" w:rsidP="006A0B5B">
      <w:pPr>
        <w:pStyle w:val="PR1"/>
      </w:pPr>
      <w:r w:rsidRPr="000D67F5">
        <w:t xml:space="preserve">Manufacturer's Warranty:  Manufacturer's standard form in which </w:t>
      </w:r>
      <w:r w:rsidR="008A2489" w:rsidRPr="000D67F5">
        <w:t>sheathing</w:t>
      </w:r>
      <w:r w:rsidRPr="000D67F5">
        <w:t xml:space="preserve"> manufacturer agrees to </w:t>
      </w:r>
      <w:r w:rsidR="00916F37" w:rsidRPr="000D67F5">
        <w:t xml:space="preserve">repair or </w:t>
      </w:r>
      <w:r w:rsidRPr="000D67F5">
        <w:t xml:space="preserve">replace </w:t>
      </w:r>
      <w:r w:rsidR="008A2489" w:rsidRPr="000D67F5">
        <w:t xml:space="preserve">sheathing products </w:t>
      </w:r>
      <w:r w:rsidRPr="000D67F5">
        <w:t>that demonstrate deterioration or failure</w:t>
      </w:r>
      <w:r w:rsidR="0087517D" w:rsidRPr="000D67F5">
        <w:t xml:space="preserve"> under normal use</w:t>
      </w:r>
      <w:r w:rsidRPr="000D67F5">
        <w:t xml:space="preserve"> </w:t>
      </w:r>
      <w:r w:rsidR="00916F37" w:rsidRPr="000D67F5">
        <w:t xml:space="preserve">due to manufacturing defects </w:t>
      </w:r>
      <w:r w:rsidRPr="000D67F5">
        <w:t>within warranty period specified</w:t>
      </w:r>
      <w:r w:rsidR="00305B0D" w:rsidRPr="000D67F5">
        <w:t>, when installed according to manufacturer's instructions</w:t>
      </w:r>
      <w:r w:rsidRPr="000D67F5">
        <w:t>.</w:t>
      </w:r>
    </w:p>
    <w:p w:rsidR="00706F44" w:rsidRPr="000D67F5" w:rsidRDefault="00706F44" w:rsidP="00706F44">
      <w:pPr>
        <w:pStyle w:val="PR2"/>
        <w:spacing w:before="240"/>
        <w:outlineLvl w:val="9"/>
      </w:pPr>
      <w:r w:rsidRPr="000D67F5">
        <w:t xml:space="preserve">Construction Period Warranty:  Panels will not delaminate nor require sanding due to moisture absorption during exposure due to construction, within </w:t>
      </w:r>
      <w:r w:rsidR="00BC21EF">
        <w:t>5</w:t>
      </w:r>
      <w:r w:rsidRPr="000D67F5">
        <w:t>00 days of purchase.</w:t>
      </w:r>
    </w:p>
    <w:p w:rsidR="007213BD" w:rsidRPr="000D67F5" w:rsidRDefault="007213BD" w:rsidP="00706F44">
      <w:pPr>
        <w:pStyle w:val="PR2"/>
        <w:outlineLvl w:val="9"/>
      </w:pPr>
      <w:r w:rsidRPr="000D67F5">
        <w:t xml:space="preserve">Warranty Conditions:  </w:t>
      </w:r>
      <w:r w:rsidR="00706F44" w:rsidRPr="000D67F5">
        <w:t>W</w:t>
      </w:r>
      <w:r w:rsidRPr="000D67F5">
        <w:t>arr</w:t>
      </w:r>
      <w:r w:rsidR="00B8630A" w:rsidRPr="000D67F5">
        <w:t>anties exclude deterioration or</w:t>
      </w:r>
      <w:r w:rsidRPr="000D67F5">
        <w:t xml:space="preserve"> failure due to structural movement resulting in stresses on </w:t>
      </w:r>
      <w:r w:rsidR="008A2489" w:rsidRPr="000D67F5">
        <w:t>sheathing products</w:t>
      </w:r>
      <w:r w:rsidRPr="000D67F5">
        <w:t xml:space="preserve"> exceeding manufacturer's written specifications, </w:t>
      </w:r>
      <w:r w:rsidR="008A2489" w:rsidRPr="000D67F5">
        <w:t xml:space="preserve">or due to </w:t>
      </w:r>
      <w:r w:rsidR="00305B0D" w:rsidRPr="000D67F5">
        <w:t xml:space="preserve">air or moisture infiltration resulting from </w:t>
      </w:r>
      <w:r w:rsidR="008A2489" w:rsidRPr="000D67F5">
        <w:t>cladding failure or</w:t>
      </w:r>
      <w:r w:rsidRPr="000D67F5">
        <w:t xml:space="preserve"> </w:t>
      </w:r>
      <w:r w:rsidR="008A2489" w:rsidRPr="000D67F5">
        <w:t>mechanical damage</w:t>
      </w:r>
      <w:r w:rsidRPr="000D67F5">
        <w:t>.</w:t>
      </w:r>
    </w:p>
    <w:p w:rsidR="00706F44" w:rsidRPr="000D67F5" w:rsidRDefault="00706F44" w:rsidP="00706F44">
      <w:pPr>
        <w:pStyle w:val="PR2"/>
        <w:outlineLvl w:val="9"/>
      </w:pPr>
      <w:r w:rsidRPr="000D67F5">
        <w:t xml:space="preserve">Warranty </w:t>
      </w:r>
      <w:r w:rsidR="00BC21EF">
        <w:t>Period for Sheathing Products: Limited Lifetime warranty</w:t>
      </w:r>
    </w:p>
    <w:p w:rsidR="00C62BB6" w:rsidRPr="000D67F5" w:rsidRDefault="00C62BB6" w:rsidP="006A0B5B">
      <w:pPr>
        <w:pStyle w:val="PRT"/>
      </w:pPr>
      <w:r w:rsidRPr="000D67F5">
        <w:t>PRODUCTS</w:t>
      </w:r>
    </w:p>
    <w:p w:rsidR="00C62BB6" w:rsidRPr="000D67F5" w:rsidRDefault="007213BD" w:rsidP="006A0B5B">
      <w:pPr>
        <w:pStyle w:val="ART"/>
      </w:pPr>
      <w:r w:rsidRPr="000D67F5">
        <w:t>MANUFACTURER</w:t>
      </w:r>
      <w:r w:rsidR="00F24CDA" w:rsidRPr="000D67F5">
        <w:t>S</w:t>
      </w:r>
    </w:p>
    <w:p w:rsidR="007213BD" w:rsidRPr="000D67F5" w:rsidRDefault="00C62BB6" w:rsidP="006A0B5B">
      <w:pPr>
        <w:pStyle w:val="PR1"/>
      </w:pPr>
      <w:r w:rsidRPr="000D67F5">
        <w:t xml:space="preserve">Basis-of-Design Product:  </w:t>
      </w:r>
      <w:r w:rsidR="000B0983" w:rsidRPr="000D67F5">
        <w:t>P</w:t>
      </w:r>
      <w:r w:rsidRPr="000D67F5">
        <w:t xml:space="preserve">rovide </w:t>
      </w:r>
      <w:r w:rsidR="00195A66" w:rsidRPr="000D67F5">
        <w:t>sheathing</w:t>
      </w:r>
      <w:r w:rsidR="007213BD" w:rsidRPr="000D67F5">
        <w:t xml:space="preserve"> products</w:t>
      </w:r>
      <w:r w:rsidR="0028055F" w:rsidRPr="000D67F5">
        <w:t xml:space="preserve"> </w:t>
      </w:r>
      <w:r w:rsidR="005E375A" w:rsidRPr="000D67F5">
        <w:t xml:space="preserve">manufactured </w:t>
      </w:r>
      <w:r w:rsidR="0028055F" w:rsidRPr="000D67F5">
        <w:t xml:space="preserve">by </w:t>
      </w:r>
      <w:r w:rsidR="00954D16" w:rsidRPr="000D67F5">
        <w:t>Huber Engineered Woods LLC, Charlotte NC; Phone: (800) </w:t>
      </w:r>
      <w:r w:rsidR="008A2489" w:rsidRPr="000D67F5">
        <w:t xml:space="preserve">933-9220; Website: </w:t>
      </w:r>
      <w:hyperlink r:id="rId19" w:history="1">
        <w:r w:rsidR="003F744D" w:rsidRPr="000D67F5">
          <w:rPr>
            <w:rStyle w:val="Hyperlink"/>
          </w:rPr>
          <w:t>www.advantechperforms.com</w:t>
        </w:r>
      </w:hyperlink>
      <w:r w:rsidR="003F744D" w:rsidRPr="000D67F5">
        <w:t>;</w:t>
      </w:r>
      <w:r w:rsidR="001E0D3E">
        <w:t xml:space="preserve"> </w:t>
      </w:r>
      <w:hyperlink r:id="rId20" w:history="1">
        <w:r w:rsidR="001E0D3E" w:rsidRPr="002B6B6A">
          <w:rPr>
            <w:rStyle w:val="Hyperlink"/>
          </w:rPr>
          <w:t>www.huberwood.com</w:t>
        </w:r>
      </w:hyperlink>
      <w:r w:rsidR="007213BD" w:rsidRPr="000D67F5">
        <w:t>.</w:t>
      </w:r>
    </w:p>
    <w:p w:rsidR="008A2489" w:rsidRPr="000D67F5" w:rsidRDefault="008A2489" w:rsidP="006A0B5B">
      <w:pPr>
        <w:pStyle w:val="ART"/>
      </w:pPr>
      <w:r w:rsidRPr="000D67F5">
        <w:t>PERFORMANCE REQUIREMENTS</w:t>
      </w:r>
    </w:p>
    <w:p w:rsidR="00954D16" w:rsidRPr="000D67F5" w:rsidRDefault="00954D16" w:rsidP="00954D16">
      <w:pPr>
        <w:pStyle w:val="CMT"/>
      </w:pPr>
      <w:r w:rsidRPr="000D67F5">
        <w:t>Specifier:  Retain "Fire-Resistance Ratings" Paragraph below if sheathing products are used as an approved product that is part of a fire-resistance-rated assembly indicated on the Drawings.</w:t>
      </w:r>
    </w:p>
    <w:p w:rsidR="00E06053" w:rsidRPr="000D67F5" w:rsidRDefault="00E06053" w:rsidP="00954D16">
      <w:pPr>
        <w:pStyle w:val="PR1"/>
      </w:pPr>
      <w:r w:rsidRPr="000D67F5">
        <w:rPr>
          <w:b/>
        </w:rPr>
        <w:t>Fire-Resistance Ratings</w:t>
      </w:r>
      <w:r w:rsidRPr="000D67F5">
        <w:t xml:space="preserve">:  Where indicated, provide </w:t>
      </w:r>
      <w:r w:rsidR="00706F44" w:rsidRPr="000D67F5">
        <w:t xml:space="preserve">approved products that are part of fire-resistance-rated </w:t>
      </w:r>
      <w:r w:rsidRPr="000D67F5">
        <w:t>assemblies tested</w:t>
      </w:r>
      <w:r w:rsidR="00954D16" w:rsidRPr="000D67F5">
        <w:t xml:space="preserve"> for fire resistance per ASTM E</w:t>
      </w:r>
      <w:r w:rsidRPr="000D67F5">
        <w:t>119.</w:t>
      </w:r>
    </w:p>
    <w:p w:rsidR="00104B2B" w:rsidRPr="000D67F5" w:rsidRDefault="00104B2B" w:rsidP="00104B2B">
      <w:pPr>
        <w:pStyle w:val="PR1"/>
      </w:pPr>
      <w:r w:rsidRPr="000D67F5">
        <w:lastRenderedPageBreak/>
        <w:t>Panel Thickness:  Provide thickness needed to meet specified requirements and comply with referenced performance category, but not less than thickness indicated.</w:t>
      </w:r>
    </w:p>
    <w:p w:rsidR="00104B2B" w:rsidRPr="000D67F5" w:rsidRDefault="00104B2B" w:rsidP="00104B2B">
      <w:pPr>
        <w:pStyle w:val="CMT"/>
      </w:pPr>
      <w:r w:rsidRPr="000D67F5">
        <w:t>Specifier:  Retain and edit "Wood Panel Products" Article for all projects.</w:t>
      </w:r>
    </w:p>
    <w:p w:rsidR="007213BD" w:rsidRPr="000D67F5" w:rsidRDefault="008A2489" w:rsidP="006A0B5B">
      <w:pPr>
        <w:pStyle w:val="ART"/>
      </w:pPr>
      <w:r w:rsidRPr="000D67F5">
        <w:t>WOOD PANEL PRODUCTS</w:t>
      </w:r>
    </w:p>
    <w:p w:rsidR="008A2489" w:rsidRPr="000D67F5" w:rsidRDefault="008A2489" w:rsidP="006A0B5B">
      <w:pPr>
        <w:pStyle w:val="PR1"/>
      </w:pPr>
      <w:r w:rsidRPr="000D67F5">
        <w:t xml:space="preserve">Single Source Limitations:  Provide </w:t>
      </w:r>
      <w:r w:rsidR="00104B2B" w:rsidRPr="000D67F5">
        <w:rPr>
          <w:color w:val="3333FF"/>
        </w:rPr>
        <w:t>[</w:t>
      </w:r>
      <w:r w:rsidRPr="000D67F5">
        <w:t>wall</w:t>
      </w:r>
      <w:r w:rsidR="00104B2B" w:rsidRPr="000D67F5">
        <w:rPr>
          <w:color w:val="3333FF"/>
        </w:rPr>
        <w:t>]</w:t>
      </w:r>
      <w:r w:rsidRPr="000D67F5">
        <w:t xml:space="preserve"> </w:t>
      </w:r>
      <w:r w:rsidR="00104B2B" w:rsidRPr="000D67F5">
        <w:rPr>
          <w:color w:val="3333FF"/>
        </w:rPr>
        <w:t>[</w:t>
      </w:r>
      <w:r w:rsidR="002F4ACF" w:rsidRPr="000D67F5">
        <w:t>, floor</w:t>
      </w:r>
      <w:r w:rsidR="00104B2B" w:rsidRPr="000D67F5">
        <w:rPr>
          <w:color w:val="3333FF"/>
        </w:rPr>
        <w:t>]</w:t>
      </w:r>
      <w:r w:rsidR="002F4ACF" w:rsidRPr="000D67F5">
        <w:t xml:space="preserve"> </w:t>
      </w:r>
      <w:r w:rsidR="00104B2B" w:rsidRPr="000D67F5">
        <w:rPr>
          <w:color w:val="3333FF"/>
        </w:rPr>
        <w:t>[</w:t>
      </w:r>
      <w:r w:rsidR="002F4ACF" w:rsidRPr="000D67F5">
        <w:rPr>
          <w:color w:val="3333FF"/>
        </w:rPr>
        <w:t xml:space="preserve">, </w:t>
      </w:r>
      <w:r w:rsidRPr="000D67F5">
        <w:t>and</w:t>
      </w:r>
      <w:r w:rsidR="00104B2B" w:rsidRPr="000D67F5">
        <w:rPr>
          <w:color w:val="3333FF"/>
        </w:rPr>
        <w:t>]</w:t>
      </w:r>
      <w:r w:rsidRPr="000D67F5">
        <w:t xml:space="preserve"> </w:t>
      </w:r>
      <w:r w:rsidR="00104B2B" w:rsidRPr="000D67F5">
        <w:rPr>
          <w:color w:val="3333FF"/>
        </w:rPr>
        <w:t>[</w:t>
      </w:r>
      <w:r w:rsidRPr="000D67F5">
        <w:t>roof</w:t>
      </w:r>
      <w:r w:rsidR="00104B2B" w:rsidRPr="000D67F5">
        <w:rPr>
          <w:color w:val="3333FF"/>
        </w:rPr>
        <w:t>]</w:t>
      </w:r>
      <w:r w:rsidRPr="000D67F5">
        <w:t xml:space="preserve"> sheathing by a single manufacturer.</w:t>
      </w:r>
    </w:p>
    <w:p w:rsidR="001B3F45" w:rsidRPr="000D67F5" w:rsidRDefault="001B3F45" w:rsidP="00104B2B">
      <w:pPr>
        <w:pStyle w:val="CMT"/>
        <w:rPr>
          <w:color w:val="008000"/>
        </w:rPr>
      </w:pPr>
      <w:r w:rsidRPr="000D67F5">
        <w:rPr>
          <w:color w:val="008000"/>
        </w:rPr>
        <w:t>Specifier:  Retain and edit "Certified Wood" Paragraph below as appropriate to Project sustainabl</w:t>
      </w:r>
      <w:r w:rsidR="00C90B33" w:rsidRPr="000D67F5">
        <w:rPr>
          <w:color w:val="008000"/>
        </w:rPr>
        <w:t>e design requirements</w:t>
      </w:r>
      <w:r w:rsidRPr="000D67F5">
        <w:rPr>
          <w:color w:val="008000"/>
        </w:rPr>
        <w:t xml:space="preserve">. </w:t>
      </w:r>
    </w:p>
    <w:p w:rsidR="008A2489" w:rsidRPr="000D67F5" w:rsidRDefault="008A2489" w:rsidP="006A0B5B">
      <w:pPr>
        <w:pStyle w:val="PR1"/>
        <w:rPr>
          <w:color w:val="008000"/>
        </w:rPr>
      </w:pPr>
      <w:r w:rsidRPr="000D67F5">
        <w:rPr>
          <w:color w:val="008000"/>
        </w:rPr>
        <w:t xml:space="preserve">Certified Wood:  </w:t>
      </w:r>
      <w:r w:rsidR="00195A66" w:rsidRPr="000D67F5">
        <w:rPr>
          <w:color w:val="008000"/>
        </w:rPr>
        <w:t>P</w:t>
      </w:r>
      <w:r w:rsidRPr="000D67F5">
        <w:rPr>
          <w:color w:val="008000"/>
        </w:rPr>
        <w:t xml:space="preserve">rovide </w:t>
      </w:r>
      <w:r w:rsidR="00195A66" w:rsidRPr="000D67F5">
        <w:rPr>
          <w:color w:val="008000"/>
        </w:rPr>
        <w:t>sheathing</w:t>
      </w:r>
      <w:r w:rsidRPr="000D67F5">
        <w:rPr>
          <w:color w:val="008000"/>
        </w:rPr>
        <w:t xml:space="preserve"> </w:t>
      </w:r>
      <w:r w:rsidR="002F4ACF" w:rsidRPr="000D67F5">
        <w:rPr>
          <w:color w:val="008000"/>
        </w:rPr>
        <w:t xml:space="preserve">products </w:t>
      </w:r>
      <w:r w:rsidRPr="000D67F5">
        <w:rPr>
          <w:color w:val="008000"/>
        </w:rPr>
        <w:t xml:space="preserve">produced from wood obtained from forests certified by </w:t>
      </w:r>
      <w:r w:rsidR="002F4ACF" w:rsidRPr="000D67F5">
        <w:rPr>
          <w:color w:val="008000"/>
        </w:rPr>
        <w:t>SFI, FSC, or comparable sustainable forestry program acceptable to Architect</w:t>
      </w:r>
      <w:r w:rsidR="00195A66" w:rsidRPr="000D67F5">
        <w:rPr>
          <w:color w:val="008000"/>
        </w:rPr>
        <w:t>.</w:t>
      </w:r>
    </w:p>
    <w:p w:rsidR="00954D16" w:rsidRPr="000D67F5" w:rsidRDefault="008A2489" w:rsidP="006A0B5B">
      <w:pPr>
        <w:pStyle w:val="PR1"/>
      </w:pPr>
      <w:r w:rsidRPr="000D67F5">
        <w:t>Oriented Strand Board</w:t>
      </w:r>
      <w:r w:rsidR="00954D16" w:rsidRPr="000D67F5">
        <w:t>:  Comply with the following Product Standards</w:t>
      </w:r>
      <w:r w:rsidRPr="000D67F5">
        <w:t xml:space="preserve">:  </w:t>
      </w:r>
    </w:p>
    <w:p w:rsidR="008A2489" w:rsidRPr="000D67F5" w:rsidRDefault="00D8781C" w:rsidP="00954D16">
      <w:pPr>
        <w:pStyle w:val="PR2"/>
        <w:spacing w:before="240"/>
      </w:pPr>
      <w:r>
        <w:t>DO</w:t>
      </w:r>
      <w:r w:rsidR="00E06053" w:rsidRPr="000D67F5">
        <w:t>C PS </w:t>
      </w:r>
      <w:r w:rsidR="008A2489" w:rsidRPr="000D67F5">
        <w:t xml:space="preserve">2, made with binder containing no </w:t>
      </w:r>
      <w:r>
        <w:t xml:space="preserve">added </w:t>
      </w:r>
      <w:r w:rsidR="008A2489" w:rsidRPr="000D67F5">
        <w:t>urea formaldehyde</w:t>
      </w:r>
      <w:r w:rsidR="00104B2B" w:rsidRPr="000D67F5">
        <w:t xml:space="preserve">, with visible grade </w:t>
      </w:r>
      <w:r w:rsidR="00954D16" w:rsidRPr="000D67F5">
        <w:t>stamp and field identification</w:t>
      </w:r>
      <w:r w:rsidR="008A2489" w:rsidRPr="000D67F5">
        <w:t>.</w:t>
      </w:r>
    </w:p>
    <w:p w:rsidR="00954D16" w:rsidRPr="000D67F5" w:rsidRDefault="00954D16" w:rsidP="00954D16">
      <w:pPr>
        <w:pStyle w:val="PR2"/>
      </w:pPr>
      <w:r w:rsidRPr="000D67F5">
        <w:t>ICC-ES AC182.</w:t>
      </w:r>
    </w:p>
    <w:p w:rsidR="00104B2B" w:rsidRPr="000D67F5" w:rsidRDefault="00104B2B" w:rsidP="006A0B5B">
      <w:pPr>
        <w:pStyle w:val="PR1"/>
      </w:pPr>
      <w:r w:rsidRPr="000D67F5">
        <w:t xml:space="preserve">Code Compliance Standard:  ICC-ES ESR-1785 for basis of design product, or </w:t>
      </w:r>
      <w:r w:rsidR="00954D16" w:rsidRPr="000D67F5">
        <w:t xml:space="preserve">ICC-ESR of </w:t>
      </w:r>
      <w:r w:rsidRPr="000D67F5">
        <w:t xml:space="preserve">comparable </w:t>
      </w:r>
      <w:r w:rsidR="00954D16" w:rsidRPr="000D67F5">
        <w:t xml:space="preserve">product </w:t>
      </w:r>
      <w:r w:rsidRPr="000D67F5">
        <w:t>acceptable to Architect.</w:t>
      </w:r>
    </w:p>
    <w:p w:rsidR="00104B2B" w:rsidRPr="000D67F5" w:rsidRDefault="00104B2B" w:rsidP="006A0B5B">
      <w:pPr>
        <w:pStyle w:val="PR1"/>
      </w:pPr>
      <w:r w:rsidRPr="000D67F5">
        <w:t xml:space="preserve">Panel Exposure:  Warranted by manufacturer to resist weather exposure for </w:t>
      </w:r>
      <w:r w:rsidR="00197E48">
        <w:t>5</w:t>
      </w:r>
      <w:r w:rsidRPr="000D67F5">
        <w:t>00 days.</w:t>
      </w:r>
    </w:p>
    <w:p w:rsidR="00104B2B" w:rsidRPr="000D67F5" w:rsidRDefault="00104B2B" w:rsidP="006A0B5B">
      <w:pPr>
        <w:pStyle w:val="PR1"/>
      </w:pPr>
      <w:r w:rsidRPr="000D67F5">
        <w:t xml:space="preserve">Fastener Marking:  On top panel surface with pre-spaced fastening symbols for </w:t>
      </w:r>
      <w:r w:rsidRPr="000D67F5">
        <w:rPr>
          <w:rStyle w:val="IP"/>
        </w:rPr>
        <w:t>16-inches</w:t>
      </w:r>
      <w:r w:rsidRPr="000D67F5">
        <w:rPr>
          <w:rStyle w:val="SI"/>
        </w:rPr>
        <w:t xml:space="preserve"> (406 mm)</w:t>
      </w:r>
      <w:r w:rsidRPr="000D67F5">
        <w:t xml:space="preserve"> and </w:t>
      </w:r>
      <w:r w:rsidRPr="000D67F5">
        <w:rPr>
          <w:rStyle w:val="IP"/>
        </w:rPr>
        <w:t>24-inches</w:t>
      </w:r>
      <w:r w:rsidRPr="000D67F5">
        <w:rPr>
          <w:rStyle w:val="SI"/>
        </w:rPr>
        <w:t xml:space="preserve"> (610 mm)</w:t>
      </w:r>
      <w:r w:rsidRPr="000D67F5">
        <w:rPr>
          <w:rStyle w:val="SI"/>
          <w:color w:val="auto"/>
        </w:rPr>
        <w:t xml:space="preserve"> </w:t>
      </w:r>
      <w:r w:rsidRPr="000D67F5">
        <w:t>on center spacings</w:t>
      </w:r>
    </w:p>
    <w:p w:rsidR="00104B2B" w:rsidRPr="000D67F5" w:rsidRDefault="00104B2B" w:rsidP="00104B2B">
      <w:pPr>
        <w:pStyle w:val="CMT"/>
      </w:pPr>
      <w:r w:rsidRPr="000D67F5">
        <w:t xml:space="preserve">Specifier:  Retain one or more of </w:t>
      </w:r>
      <w:r w:rsidR="00954D16" w:rsidRPr="000D67F5">
        <w:t xml:space="preserve">the </w:t>
      </w:r>
      <w:r w:rsidRPr="000D67F5">
        <w:t xml:space="preserve">three following </w:t>
      </w:r>
      <w:r w:rsidR="00954D16" w:rsidRPr="000D67F5">
        <w:t>"Sheathing" A</w:t>
      </w:r>
      <w:r w:rsidRPr="000D67F5">
        <w:t>rticles based upon Project requirements.</w:t>
      </w:r>
    </w:p>
    <w:p w:rsidR="008A2489" w:rsidRPr="000D67F5" w:rsidRDefault="00C63545" w:rsidP="006A0B5B">
      <w:pPr>
        <w:pStyle w:val="ART"/>
      </w:pPr>
      <w:r w:rsidRPr="000D67F5">
        <w:t>WALL SHEATHING</w:t>
      </w:r>
    </w:p>
    <w:p w:rsidR="006E08B4" w:rsidRPr="000D67F5" w:rsidRDefault="006E08B4" w:rsidP="006E08B4">
      <w:pPr>
        <w:pStyle w:val="PR1"/>
      </w:pPr>
      <w:r w:rsidRPr="000D67F5">
        <w:t>Oriented-Strand-Board Wall Sheathing:  Exposure 1, Structural I</w:t>
      </w:r>
      <w:r w:rsidR="00104B2B" w:rsidRPr="000D67F5">
        <w:t xml:space="preserve"> sheathing</w:t>
      </w:r>
      <w:r w:rsidRPr="000D67F5">
        <w:t>.</w:t>
      </w:r>
    </w:p>
    <w:p w:rsidR="00195A66" w:rsidRPr="000D67F5" w:rsidRDefault="00195A66" w:rsidP="006A0B5B">
      <w:pPr>
        <w:pStyle w:val="PR2"/>
        <w:spacing w:before="240"/>
      </w:pPr>
      <w:r w:rsidRPr="000D67F5">
        <w:t xml:space="preserve">Basis-of-Design Product:  </w:t>
      </w:r>
      <w:r w:rsidR="00E06053" w:rsidRPr="000D67F5">
        <w:t>P</w:t>
      </w:r>
      <w:r w:rsidRPr="000D67F5">
        <w:t xml:space="preserve">rovide </w:t>
      </w:r>
      <w:r w:rsidRPr="000D67F5">
        <w:rPr>
          <w:b/>
        </w:rPr>
        <w:t xml:space="preserve">Huber Engineered Woods LLC; </w:t>
      </w:r>
      <w:r w:rsidR="00706F44" w:rsidRPr="000D67F5">
        <w:rPr>
          <w:b/>
        </w:rPr>
        <w:t>AdvanTech</w:t>
      </w:r>
      <w:r w:rsidRPr="000D67F5">
        <w:rPr>
          <w:b/>
        </w:rPr>
        <w:t xml:space="preserve"> Sheathing</w:t>
      </w:r>
      <w:r w:rsidRPr="000D67F5">
        <w:t>.</w:t>
      </w:r>
    </w:p>
    <w:p w:rsidR="006E08B4" w:rsidRPr="000D67F5" w:rsidRDefault="006E08B4" w:rsidP="00104B2B">
      <w:pPr>
        <w:pStyle w:val="CMT"/>
      </w:pPr>
      <w:r w:rsidRPr="000D67F5">
        <w:t>Select one of two options in subparagraph below. AdvanTech sheathing is applicable to 32/16 and 40/20 span ratings.</w:t>
      </w:r>
    </w:p>
    <w:p w:rsidR="006E08B4" w:rsidRPr="000D67F5" w:rsidRDefault="006E08B4" w:rsidP="006E08B4">
      <w:pPr>
        <w:pStyle w:val="PR2"/>
        <w:spacing w:before="240"/>
      </w:pPr>
      <w:r w:rsidRPr="000D67F5">
        <w:t xml:space="preserve">Span Rating and Performance Category:  Not less than </w:t>
      </w:r>
      <w:r w:rsidR="00104B2B" w:rsidRPr="000D67F5">
        <w:rPr>
          <w:color w:val="3333FF"/>
        </w:rPr>
        <w:t>[</w:t>
      </w:r>
      <w:r w:rsidRPr="000D67F5">
        <w:t>32/16, 1/2 Performance Category</w:t>
      </w:r>
      <w:r w:rsidR="00104B2B" w:rsidRPr="000D67F5">
        <w:rPr>
          <w:color w:val="3333FF"/>
        </w:rPr>
        <w:t>]</w:t>
      </w:r>
      <w:r w:rsidRPr="000D67F5">
        <w:t xml:space="preserve"> </w:t>
      </w:r>
      <w:r w:rsidR="00104B2B" w:rsidRPr="000D67F5">
        <w:rPr>
          <w:color w:val="3333FF"/>
        </w:rPr>
        <w:t>[</w:t>
      </w:r>
      <w:r w:rsidRPr="000D67F5">
        <w:t>40/20, 5/8 Performance Category</w:t>
      </w:r>
      <w:r w:rsidR="00104B2B" w:rsidRPr="000D67F5">
        <w:rPr>
          <w:color w:val="3333FF"/>
        </w:rPr>
        <w:t>]</w:t>
      </w:r>
      <w:r w:rsidRPr="000D67F5">
        <w:t>.</w:t>
      </w:r>
    </w:p>
    <w:p w:rsidR="006E08B4" w:rsidRPr="000D67F5" w:rsidRDefault="006E08B4" w:rsidP="00104B2B">
      <w:pPr>
        <w:pStyle w:val="CMT"/>
      </w:pPr>
      <w:r w:rsidRPr="000D67F5">
        <w:t xml:space="preserve">AdvanTech sheathing is available with square edge or tongue and groove edge profiles. Tongue and groove edge profile is available </w:t>
      </w:r>
      <w:r w:rsidR="00954D16" w:rsidRPr="000D67F5">
        <w:t xml:space="preserve">only </w:t>
      </w:r>
      <w:r w:rsidRPr="000D67F5">
        <w:t>on 5/8 Performance Category AdvanTech sheathing.</w:t>
      </w:r>
    </w:p>
    <w:p w:rsidR="006E08B4" w:rsidRPr="000D67F5" w:rsidRDefault="006E08B4" w:rsidP="006E08B4">
      <w:pPr>
        <w:pStyle w:val="PR2"/>
      </w:pPr>
      <w:r w:rsidRPr="000D67F5">
        <w:t xml:space="preserve">Edge Profile:  </w:t>
      </w:r>
      <w:r w:rsidR="00104B2B" w:rsidRPr="000D67F5">
        <w:rPr>
          <w:color w:val="3333FF"/>
        </w:rPr>
        <w:t>[</w:t>
      </w:r>
      <w:r w:rsidRPr="000D67F5">
        <w:t>Square edge</w:t>
      </w:r>
      <w:r w:rsidR="00104B2B" w:rsidRPr="000D67F5">
        <w:rPr>
          <w:color w:val="3333FF"/>
        </w:rPr>
        <w:t>]</w:t>
      </w:r>
      <w:r w:rsidRPr="000D67F5">
        <w:t xml:space="preserve"> </w:t>
      </w:r>
      <w:r w:rsidR="00104B2B" w:rsidRPr="000D67F5">
        <w:rPr>
          <w:color w:val="3333FF"/>
        </w:rPr>
        <w:t>[</w:t>
      </w:r>
      <w:r w:rsidRPr="000D67F5">
        <w:t>Tongue and groove</w:t>
      </w:r>
      <w:r w:rsidR="00104B2B" w:rsidRPr="000D67F5">
        <w:rPr>
          <w:color w:val="3333FF"/>
        </w:rPr>
        <w:t>]</w:t>
      </w:r>
      <w:r w:rsidRPr="000D67F5">
        <w:t>.</w:t>
      </w:r>
    </w:p>
    <w:p w:rsidR="008A2489" w:rsidRPr="000D67F5" w:rsidRDefault="00C63545" w:rsidP="006A0B5B">
      <w:pPr>
        <w:pStyle w:val="ART"/>
      </w:pPr>
      <w:r w:rsidRPr="000D67F5">
        <w:t>ROOF SHEATHING</w:t>
      </w:r>
    </w:p>
    <w:p w:rsidR="00195A66" w:rsidRPr="000D67F5" w:rsidRDefault="00195A66" w:rsidP="006A0B5B">
      <w:pPr>
        <w:pStyle w:val="PR1"/>
      </w:pPr>
      <w:r w:rsidRPr="000D67F5">
        <w:t xml:space="preserve">Oriented-Strand-Board Roof Sheathing:  </w:t>
      </w:r>
      <w:r w:rsidR="00305B0D" w:rsidRPr="000D67F5">
        <w:t>Exposure 1</w:t>
      </w:r>
      <w:r w:rsidR="006E08B4" w:rsidRPr="000D67F5">
        <w:t>, Structural I</w:t>
      </w:r>
      <w:r w:rsidR="00104B2B" w:rsidRPr="000D67F5">
        <w:t xml:space="preserve"> sheathing</w:t>
      </w:r>
      <w:r w:rsidRPr="000D67F5">
        <w:t>.</w:t>
      </w:r>
    </w:p>
    <w:p w:rsidR="006E08B4" w:rsidRPr="000D67F5" w:rsidRDefault="006E08B4" w:rsidP="006E08B4">
      <w:pPr>
        <w:pStyle w:val="PR2"/>
        <w:spacing w:before="240"/>
      </w:pPr>
      <w:r w:rsidRPr="000D67F5">
        <w:t xml:space="preserve">Basis-of-Design Product:  Provide </w:t>
      </w:r>
      <w:r w:rsidRPr="000D67F5">
        <w:rPr>
          <w:b/>
        </w:rPr>
        <w:t>Huber Engineered Woods LLC; AdvanTech Sheathing</w:t>
      </w:r>
      <w:r w:rsidRPr="000D67F5">
        <w:t>.</w:t>
      </w:r>
    </w:p>
    <w:p w:rsidR="006E08B4" w:rsidRPr="000D67F5" w:rsidRDefault="006E08B4" w:rsidP="00104B2B">
      <w:pPr>
        <w:pStyle w:val="CMT"/>
      </w:pPr>
      <w:r w:rsidRPr="000D67F5">
        <w:lastRenderedPageBreak/>
        <w:t>Select one of two options in subparagraph below. AdvanTech sheathing is applicable to 32/16 and 40/20 span ratings.</w:t>
      </w:r>
    </w:p>
    <w:p w:rsidR="006E08B4" w:rsidRPr="000D67F5" w:rsidRDefault="006E08B4" w:rsidP="006E08B4">
      <w:pPr>
        <w:pStyle w:val="PR2"/>
        <w:outlineLvl w:val="9"/>
      </w:pPr>
      <w:r w:rsidRPr="000D67F5">
        <w:t xml:space="preserve">Span Rating and Performance Category:  Not less than </w:t>
      </w:r>
      <w:r w:rsidR="00104B2B" w:rsidRPr="000D67F5">
        <w:rPr>
          <w:color w:val="3333FF"/>
        </w:rPr>
        <w:t>[</w:t>
      </w:r>
      <w:r w:rsidRPr="000D67F5">
        <w:t>32/16, 1/2 Performance Category</w:t>
      </w:r>
      <w:r w:rsidR="00104B2B" w:rsidRPr="000D67F5">
        <w:rPr>
          <w:color w:val="3333FF"/>
        </w:rPr>
        <w:t>]</w:t>
      </w:r>
      <w:r w:rsidRPr="000D67F5">
        <w:t xml:space="preserve"> </w:t>
      </w:r>
      <w:r w:rsidR="00104B2B" w:rsidRPr="000D67F5">
        <w:rPr>
          <w:color w:val="3333FF"/>
        </w:rPr>
        <w:t>[</w:t>
      </w:r>
      <w:r w:rsidRPr="000D67F5">
        <w:t>40/20, 5/8 Performance Category</w:t>
      </w:r>
      <w:r w:rsidR="00104B2B" w:rsidRPr="000D67F5">
        <w:rPr>
          <w:color w:val="3333FF"/>
        </w:rPr>
        <w:t>]</w:t>
      </w:r>
    </w:p>
    <w:p w:rsidR="006E08B4" w:rsidRPr="000D67F5" w:rsidRDefault="006E08B4" w:rsidP="00104B2B">
      <w:pPr>
        <w:pStyle w:val="CMT"/>
      </w:pPr>
      <w:r w:rsidRPr="000D67F5">
        <w:t xml:space="preserve">AdvanTech sheathing is available with square edge or tongue and groove edge profiles. Tongue and groove edge profile is available </w:t>
      </w:r>
      <w:r w:rsidR="00954D16" w:rsidRPr="000D67F5">
        <w:t xml:space="preserve">only </w:t>
      </w:r>
      <w:r w:rsidRPr="000D67F5">
        <w:t>on 5/8 Performance Category AdvanTech sheathing.</w:t>
      </w:r>
    </w:p>
    <w:p w:rsidR="00195A66" w:rsidRPr="000D67F5" w:rsidRDefault="00195A66" w:rsidP="006A0B5B">
      <w:pPr>
        <w:pStyle w:val="PR2"/>
      </w:pPr>
      <w:r w:rsidRPr="000D67F5">
        <w:t xml:space="preserve">Edge Profile:  </w:t>
      </w:r>
      <w:r w:rsidR="00104B2B" w:rsidRPr="000D67F5">
        <w:rPr>
          <w:color w:val="3333FF"/>
        </w:rPr>
        <w:t>[</w:t>
      </w:r>
      <w:r w:rsidRPr="000D67F5">
        <w:t>Square edge</w:t>
      </w:r>
      <w:r w:rsidR="00104B2B" w:rsidRPr="000D67F5">
        <w:rPr>
          <w:color w:val="3333FF"/>
        </w:rPr>
        <w:t>]</w:t>
      </w:r>
      <w:r w:rsidRPr="000D67F5">
        <w:t xml:space="preserve"> </w:t>
      </w:r>
      <w:r w:rsidR="00104B2B" w:rsidRPr="000D67F5">
        <w:rPr>
          <w:color w:val="3333FF"/>
        </w:rPr>
        <w:t>[</w:t>
      </w:r>
      <w:r w:rsidRPr="000D67F5">
        <w:t>Tongue-and-groove</w:t>
      </w:r>
      <w:r w:rsidR="00104B2B" w:rsidRPr="000D67F5">
        <w:rPr>
          <w:color w:val="3333FF"/>
        </w:rPr>
        <w:t>]</w:t>
      </w:r>
      <w:r w:rsidRPr="000D67F5">
        <w:t>.</w:t>
      </w:r>
    </w:p>
    <w:p w:rsidR="00C63545" w:rsidRPr="000D67F5" w:rsidRDefault="006E08B4" w:rsidP="00C63545">
      <w:pPr>
        <w:pStyle w:val="ART"/>
      </w:pPr>
      <w:r w:rsidRPr="000D67F5">
        <w:t>SUBFLOOR</w:t>
      </w:r>
      <w:r w:rsidR="00B925D6" w:rsidRPr="000D67F5">
        <w:t>-UNDERLAYMENT</w:t>
      </w:r>
    </w:p>
    <w:p w:rsidR="00C63545" w:rsidRPr="000D67F5" w:rsidRDefault="00C63545" w:rsidP="00C63545">
      <w:pPr>
        <w:pStyle w:val="PR1"/>
      </w:pPr>
      <w:r w:rsidRPr="000D67F5">
        <w:t xml:space="preserve">Oriented-Strand-Board </w:t>
      </w:r>
      <w:r w:rsidR="006E08B4" w:rsidRPr="000D67F5">
        <w:t>Combination Subfloor-Underlayment</w:t>
      </w:r>
      <w:r w:rsidRPr="000D67F5">
        <w:t xml:space="preserve">:  Exposure 1 </w:t>
      </w:r>
      <w:r w:rsidR="006E08B4" w:rsidRPr="000D67F5">
        <w:t>floor panels</w:t>
      </w:r>
      <w:r w:rsidRPr="000D67F5">
        <w:t>.</w:t>
      </w:r>
    </w:p>
    <w:p w:rsidR="00C63545" w:rsidRPr="000D67F5" w:rsidRDefault="00C63545" w:rsidP="00C63545">
      <w:pPr>
        <w:pStyle w:val="PR2"/>
        <w:spacing w:before="240"/>
      </w:pPr>
      <w:r w:rsidRPr="000D67F5">
        <w:t xml:space="preserve">Basis-of-Design Product:  Provide </w:t>
      </w:r>
      <w:r w:rsidRPr="000D67F5">
        <w:rPr>
          <w:b/>
        </w:rPr>
        <w:t xml:space="preserve">Huber Engineered Woods LLC; </w:t>
      </w:r>
      <w:r w:rsidR="006E08B4" w:rsidRPr="000D67F5">
        <w:rPr>
          <w:b/>
        </w:rPr>
        <w:t>AdvanTech Floor Panels</w:t>
      </w:r>
      <w:r w:rsidRPr="000D67F5">
        <w:t>.</w:t>
      </w:r>
    </w:p>
    <w:p w:rsidR="006E08B4" w:rsidRPr="005271AB" w:rsidRDefault="006E08B4" w:rsidP="006E08B4">
      <w:pPr>
        <w:pStyle w:val="PR2"/>
        <w:outlineLvl w:val="9"/>
      </w:pPr>
      <w:r w:rsidRPr="005271AB">
        <w:t xml:space="preserve">Span Rating and Performance Category:  Not less than </w:t>
      </w:r>
      <w:r w:rsidR="00104B2B" w:rsidRPr="005271AB">
        <w:rPr>
          <w:color w:val="3333FF"/>
        </w:rPr>
        <w:t>[</w:t>
      </w:r>
      <w:r w:rsidRPr="005271AB">
        <w:t>20 oc, 19/32 Performance Category</w:t>
      </w:r>
      <w:r w:rsidR="00104B2B" w:rsidRPr="005271AB">
        <w:rPr>
          <w:color w:val="3333FF"/>
        </w:rPr>
        <w:t>]</w:t>
      </w:r>
      <w:r w:rsidRPr="005271AB">
        <w:t xml:space="preserve"> </w:t>
      </w:r>
      <w:r w:rsidR="00104B2B" w:rsidRPr="005271AB">
        <w:rPr>
          <w:color w:val="3333FF"/>
        </w:rPr>
        <w:t>[</w:t>
      </w:r>
      <w:r w:rsidRPr="005271AB">
        <w:t>24 </w:t>
      </w:r>
      <w:proofErr w:type="spellStart"/>
      <w:r w:rsidRPr="005271AB">
        <w:t>oc</w:t>
      </w:r>
      <w:proofErr w:type="spellEnd"/>
      <w:r w:rsidRPr="005271AB">
        <w:t xml:space="preserve">, </w:t>
      </w:r>
      <w:r w:rsidR="00FB0547" w:rsidRPr="005271AB">
        <w:t xml:space="preserve">Structural 1, ICC-ES ESR-1785, </w:t>
      </w:r>
      <w:r w:rsidRPr="005271AB">
        <w:t>23/32 Performance Category</w:t>
      </w:r>
      <w:r w:rsidR="00104B2B" w:rsidRPr="005271AB">
        <w:rPr>
          <w:color w:val="3333FF"/>
        </w:rPr>
        <w:t>]</w:t>
      </w:r>
      <w:r w:rsidRPr="005271AB">
        <w:t xml:space="preserve"> </w:t>
      </w:r>
      <w:r w:rsidR="00104B2B" w:rsidRPr="005271AB">
        <w:rPr>
          <w:color w:val="3333FF"/>
        </w:rPr>
        <w:t>[</w:t>
      </w:r>
      <w:r w:rsidRPr="005271AB">
        <w:t>32 </w:t>
      </w:r>
      <w:proofErr w:type="spellStart"/>
      <w:r w:rsidRPr="005271AB">
        <w:t>oc</w:t>
      </w:r>
      <w:proofErr w:type="spellEnd"/>
      <w:r w:rsidRPr="005271AB">
        <w:t>, 7/8 Performance Category</w:t>
      </w:r>
      <w:r w:rsidR="00104B2B" w:rsidRPr="005271AB">
        <w:rPr>
          <w:color w:val="3333FF"/>
        </w:rPr>
        <w:t>]</w:t>
      </w:r>
      <w:r w:rsidRPr="005271AB">
        <w:t xml:space="preserve"> </w:t>
      </w:r>
      <w:r w:rsidR="00104B2B" w:rsidRPr="005271AB">
        <w:rPr>
          <w:color w:val="3333FF"/>
        </w:rPr>
        <w:t>[</w:t>
      </w:r>
      <w:r w:rsidRPr="005271AB">
        <w:t>32 oc, 1 Performance Category</w:t>
      </w:r>
      <w:r w:rsidR="00104B2B" w:rsidRPr="005271AB">
        <w:rPr>
          <w:color w:val="3333FF"/>
        </w:rPr>
        <w:t>]</w:t>
      </w:r>
      <w:r w:rsidRPr="005271AB">
        <w:t xml:space="preserve"> </w:t>
      </w:r>
      <w:r w:rsidR="00104B2B" w:rsidRPr="005271AB">
        <w:rPr>
          <w:color w:val="3333FF"/>
        </w:rPr>
        <w:t>[</w:t>
      </w:r>
      <w:r w:rsidRPr="005271AB">
        <w:t>48 oc, 1-1/8 Performance Category</w:t>
      </w:r>
      <w:r w:rsidR="00104B2B" w:rsidRPr="005271AB">
        <w:rPr>
          <w:color w:val="3333FF"/>
        </w:rPr>
        <w:t>]</w:t>
      </w:r>
      <w:r w:rsidRPr="005271AB">
        <w:t>.</w:t>
      </w:r>
    </w:p>
    <w:p w:rsidR="00C63545" w:rsidRPr="005271AB" w:rsidRDefault="00C63545" w:rsidP="00C63545">
      <w:pPr>
        <w:pStyle w:val="PR2"/>
      </w:pPr>
      <w:r w:rsidRPr="005271AB">
        <w:t>Edge Profile</w:t>
      </w:r>
      <w:r w:rsidR="006E08B4" w:rsidRPr="005271AB">
        <w:t xml:space="preserve">: </w:t>
      </w:r>
      <w:r w:rsidRPr="005271AB">
        <w:t xml:space="preserve"> Tongue-and-groove.</w:t>
      </w:r>
    </w:p>
    <w:p w:rsidR="006E08B4" w:rsidRPr="005271AB" w:rsidRDefault="006E08B4" w:rsidP="006E08B4">
      <w:pPr>
        <w:pStyle w:val="PR2"/>
      </w:pPr>
      <w:r w:rsidRPr="005271AB">
        <w:t xml:space="preserve">Surface Finish:  </w:t>
      </w:r>
      <w:r w:rsidRPr="005271AB">
        <w:rPr>
          <w:bCs/>
        </w:rPr>
        <w:t>Fully sanded</w:t>
      </w:r>
      <w:r w:rsidRPr="005271AB">
        <w:t xml:space="preserve"> face.</w:t>
      </w:r>
    </w:p>
    <w:p w:rsidR="006925D1" w:rsidRPr="005271AB" w:rsidRDefault="008A2489" w:rsidP="006A0B5B">
      <w:pPr>
        <w:pStyle w:val="ART"/>
      </w:pPr>
      <w:r w:rsidRPr="005271AB">
        <w:t>FASTENERS</w:t>
      </w:r>
    </w:p>
    <w:p w:rsidR="008A2489" w:rsidRPr="005271AB" w:rsidRDefault="008A2489" w:rsidP="006A0B5B">
      <w:pPr>
        <w:pStyle w:val="PR1"/>
      </w:pPr>
      <w:r w:rsidRPr="005271AB">
        <w:t>Fasteners, General:  Size and type complying with manufacturer's written instructions for Project conditions and requirements of authorities having jurisdiction.</w:t>
      </w:r>
    </w:p>
    <w:p w:rsidR="008A2489" w:rsidRPr="005271AB" w:rsidRDefault="008A2489" w:rsidP="006A0B5B">
      <w:pPr>
        <w:pStyle w:val="PR2"/>
        <w:spacing w:before="240"/>
      </w:pPr>
      <w:r w:rsidRPr="005271AB">
        <w:t xml:space="preserve">Corrosion Resistance:  </w:t>
      </w:r>
      <w:r w:rsidR="00104B2B" w:rsidRPr="005271AB">
        <w:rPr>
          <w:color w:val="3333FF"/>
        </w:rPr>
        <w:t>[</w:t>
      </w:r>
      <w:r w:rsidR="00C86FDA" w:rsidRPr="005271AB">
        <w:t>Hot-dip zinc coating, ASTM A153/A</w:t>
      </w:r>
      <w:r w:rsidRPr="005271AB">
        <w:t>153M</w:t>
      </w:r>
      <w:r w:rsidR="00104B2B" w:rsidRPr="005271AB">
        <w:rPr>
          <w:color w:val="3333FF"/>
        </w:rPr>
        <w:t>]</w:t>
      </w:r>
      <w:r w:rsidRPr="005271AB">
        <w:t xml:space="preserve"> </w:t>
      </w:r>
      <w:r w:rsidR="00104B2B" w:rsidRPr="005271AB">
        <w:rPr>
          <w:color w:val="3333FF"/>
        </w:rPr>
        <w:t>[</w:t>
      </w:r>
      <w:r w:rsidRPr="005271AB">
        <w:t>or</w:t>
      </w:r>
      <w:r w:rsidR="00104B2B" w:rsidRPr="005271AB">
        <w:rPr>
          <w:color w:val="3333FF"/>
        </w:rPr>
        <w:t>]</w:t>
      </w:r>
      <w:r w:rsidRPr="005271AB">
        <w:t xml:space="preserve"> </w:t>
      </w:r>
      <w:r w:rsidR="00104B2B" w:rsidRPr="005271AB">
        <w:rPr>
          <w:color w:val="3333FF"/>
        </w:rPr>
        <w:t>[</w:t>
      </w:r>
      <w:r w:rsidRPr="005271AB">
        <w:t>Type 304 stainless steel</w:t>
      </w:r>
      <w:r w:rsidR="00104B2B" w:rsidRPr="005271AB">
        <w:rPr>
          <w:color w:val="3333FF"/>
        </w:rPr>
        <w:t>]</w:t>
      </w:r>
      <w:r w:rsidRPr="005271AB">
        <w:t>.</w:t>
      </w:r>
    </w:p>
    <w:p w:rsidR="008A2489" w:rsidRPr="005271AB" w:rsidRDefault="008A2489" w:rsidP="006A0B5B">
      <w:pPr>
        <w:pStyle w:val="PR1"/>
      </w:pPr>
      <w:r w:rsidRPr="005271AB">
        <w:t xml:space="preserve">Nails, Brads, and Staples:  </w:t>
      </w:r>
      <w:r w:rsidR="006A0B5B" w:rsidRPr="005271AB">
        <w:t xml:space="preserve">ICC AC116 and </w:t>
      </w:r>
      <w:r w:rsidR="003644E4" w:rsidRPr="005271AB">
        <w:t xml:space="preserve">ICC </w:t>
      </w:r>
      <w:r w:rsidR="006A0B5B" w:rsidRPr="005271AB">
        <w:t>AC201</w:t>
      </w:r>
      <w:r w:rsidRPr="005271AB">
        <w:t>.</w:t>
      </w:r>
    </w:p>
    <w:p w:rsidR="00A27036" w:rsidRPr="005271AB" w:rsidRDefault="000D67F5" w:rsidP="006A0B5B">
      <w:pPr>
        <w:pStyle w:val="PR1"/>
      </w:pPr>
      <w:r w:rsidRPr="005271AB">
        <w:t>Power-Driven Fasteners:  ICC-ES ESR-</w:t>
      </w:r>
      <w:r w:rsidR="00A27036" w:rsidRPr="005271AB">
        <w:t>1539 or NER-272.</w:t>
      </w:r>
    </w:p>
    <w:p w:rsidR="00195A66" w:rsidRPr="005271AB" w:rsidRDefault="00195A66" w:rsidP="006A0B5B">
      <w:pPr>
        <w:pStyle w:val="PR1"/>
      </w:pPr>
      <w:r w:rsidRPr="005271AB">
        <w:t>Wood Screws:  ASME B18.6.1.</w:t>
      </w:r>
    </w:p>
    <w:p w:rsidR="00173F13" w:rsidRPr="005271AB" w:rsidRDefault="00173F13" w:rsidP="00173F13">
      <w:pPr>
        <w:pStyle w:val="CMT"/>
      </w:pPr>
      <w:r w:rsidRPr="005271AB">
        <w:t xml:space="preserve">Retain one of two subparagraphs below </w:t>
      </w:r>
      <w:r w:rsidR="00CC2DF9" w:rsidRPr="005271AB">
        <w:t xml:space="preserve">(E or F) </w:t>
      </w:r>
      <w:r w:rsidRPr="005271AB">
        <w:t xml:space="preserve">as applicable </w:t>
      </w:r>
      <w:r w:rsidR="004C0E38" w:rsidRPr="005271AB">
        <w:t>when specifying subfloor a</w:t>
      </w:r>
      <w:r w:rsidRPr="005271AB">
        <w:t xml:space="preserve">dhesive. </w:t>
      </w:r>
      <w:r w:rsidR="00623788" w:rsidRPr="005271AB">
        <w:t xml:space="preserve"> When determining compliance with VOC content requirements</w:t>
      </w:r>
      <w:r w:rsidR="00F16007" w:rsidRPr="005271AB">
        <w:t>,</w:t>
      </w:r>
      <w:r w:rsidR="00623788" w:rsidRPr="005271AB">
        <w:t xml:space="preserve"> be sure to use the correct adhesive classification.  It is a common mistake to include aerosol web-spray adhesive in the general purpose category.  Aerosol and cartridge adhesives have unique VOC content limitations and therefore it is imperative that the correct classification is referenced.</w:t>
      </w:r>
    </w:p>
    <w:p w:rsidR="006E08B4" w:rsidRPr="005271AB" w:rsidRDefault="006E08B4" w:rsidP="006A0B5B">
      <w:pPr>
        <w:pStyle w:val="PR1"/>
      </w:pPr>
      <w:r w:rsidRPr="005271AB">
        <w:t xml:space="preserve">Subflooring Panel Adhesive:  </w:t>
      </w:r>
      <w:r w:rsidR="00D8521B" w:rsidRPr="005271AB">
        <w:t xml:space="preserve">Polyurethane- or solvent- based product complying with </w:t>
      </w:r>
      <w:r w:rsidR="00C86FDA" w:rsidRPr="005271AB">
        <w:t>ASTM </w:t>
      </w:r>
      <w:r w:rsidRPr="005271AB">
        <w:t xml:space="preserve">D3498 </w:t>
      </w:r>
      <w:r w:rsidR="000D67F5" w:rsidRPr="005271AB">
        <w:t xml:space="preserve">or APA </w:t>
      </w:r>
      <w:r w:rsidR="00D8521B" w:rsidRPr="005271AB">
        <w:t>AFG-01</w:t>
      </w:r>
      <w:r w:rsidRPr="005271AB">
        <w:t xml:space="preserve"> and recommended by floor panel manufacturer</w:t>
      </w:r>
      <w:r w:rsidR="00D8521B" w:rsidRPr="005271AB">
        <w:t xml:space="preserve"> and adhesive manufacturer for application</w:t>
      </w:r>
      <w:r w:rsidRPr="005271AB">
        <w:t>.</w:t>
      </w:r>
    </w:p>
    <w:p w:rsidR="00D8521B" w:rsidRPr="005271AB" w:rsidRDefault="00D8521B" w:rsidP="00104B2B">
      <w:pPr>
        <w:pStyle w:val="CMT"/>
        <w:rPr>
          <w:color w:val="008000"/>
        </w:rPr>
      </w:pPr>
      <w:r w:rsidRPr="005271AB">
        <w:rPr>
          <w:color w:val="008000"/>
        </w:rPr>
        <w:t>Retain "Adhesives" Subparagraph if required for LEED-NC,</w:t>
      </w:r>
      <w:r w:rsidR="00623788" w:rsidRPr="005271AB">
        <w:rPr>
          <w:color w:val="008000"/>
        </w:rPr>
        <w:t xml:space="preserve"> LEED-CI, or LEED-CS Credit IEQc</w:t>
      </w:r>
      <w:r w:rsidRPr="005271AB">
        <w:rPr>
          <w:color w:val="008000"/>
        </w:rPr>
        <w:t>4.1.  VOC content of subf</w:t>
      </w:r>
      <w:r w:rsidR="00B925D6" w:rsidRPr="005271AB">
        <w:rPr>
          <w:color w:val="008000"/>
        </w:rPr>
        <w:t xml:space="preserve">loor adhesives is not addressed in </w:t>
      </w:r>
      <w:r w:rsidRPr="005271AB">
        <w:rPr>
          <w:color w:val="008000"/>
        </w:rPr>
        <w:t>LEED for Homes 2008</w:t>
      </w:r>
      <w:r w:rsidR="00B925D6" w:rsidRPr="005271AB">
        <w:rPr>
          <w:color w:val="008000"/>
        </w:rPr>
        <w:t>, but limitation below may be desirable based upon general sustainable design requirements</w:t>
      </w:r>
      <w:r w:rsidRPr="005271AB">
        <w:rPr>
          <w:color w:val="008000"/>
        </w:rPr>
        <w:t>.</w:t>
      </w:r>
      <w:r w:rsidR="00623788" w:rsidRPr="005271AB">
        <w:rPr>
          <w:color w:val="008000"/>
        </w:rPr>
        <w:t xml:space="preserve">  Use</w:t>
      </w:r>
      <w:r w:rsidR="009E71FE" w:rsidRPr="005271AB">
        <w:rPr>
          <w:color w:val="008000"/>
        </w:rPr>
        <w:t xml:space="preserve"> maximum</w:t>
      </w:r>
      <w:r w:rsidR="00623788" w:rsidRPr="005271AB">
        <w:rPr>
          <w:color w:val="008000"/>
        </w:rPr>
        <w:t xml:space="preserve"> </w:t>
      </w:r>
      <w:r w:rsidR="009E71FE" w:rsidRPr="005271AB">
        <w:rPr>
          <w:color w:val="008000"/>
        </w:rPr>
        <w:t xml:space="preserve">VOC content requirements for </w:t>
      </w:r>
      <w:r w:rsidR="00623788" w:rsidRPr="005271AB">
        <w:rPr>
          <w:color w:val="008000"/>
        </w:rPr>
        <w:t>aerosol web</w:t>
      </w:r>
      <w:r w:rsidR="009E71FE" w:rsidRPr="005271AB">
        <w:rPr>
          <w:color w:val="008000"/>
        </w:rPr>
        <w:t>-spray adhesives when using AdvanTech Subfloor Adhesive.</w:t>
      </w:r>
    </w:p>
    <w:p w:rsidR="00761697" w:rsidRPr="005271AB" w:rsidRDefault="00D906AA" w:rsidP="006C67BE">
      <w:pPr>
        <w:pStyle w:val="PR2"/>
        <w:numPr>
          <w:ilvl w:val="0"/>
          <w:numId w:val="0"/>
        </w:numPr>
        <w:tabs>
          <w:tab w:val="clear" w:pos="1440"/>
          <w:tab w:val="left" w:pos="900"/>
        </w:tabs>
        <w:spacing w:before="240"/>
        <w:ind w:left="900" w:hanging="630"/>
        <w:rPr>
          <w:rFonts w:cs="Arial"/>
        </w:rPr>
      </w:pPr>
      <w:r w:rsidRPr="005271AB">
        <w:rPr>
          <w:rFonts w:cs="Arial"/>
        </w:rPr>
        <w:t>F.</w:t>
      </w:r>
      <w:r w:rsidR="00761697" w:rsidRPr="005271AB">
        <w:rPr>
          <w:rFonts w:cs="Arial"/>
        </w:rPr>
        <w:tab/>
      </w:r>
      <w:r w:rsidR="006C67BE" w:rsidRPr="005271AB">
        <w:rPr>
          <w:rFonts w:cs="Arial"/>
        </w:rPr>
        <w:t xml:space="preserve">AdvanTech Subfloor Adhesive: a high performance, moisture-cured, gun-applied polyurethane </w:t>
      </w:r>
      <w:r w:rsidR="00623788" w:rsidRPr="005271AB">
        <w:rPr>
          <w:rFonts w:cs="Arial"/>
        </w:rPr>
        <w:t xml:space="preserve">aerosol web-spray </w:t>
      </w:r>
      <w:r w:rsidR="006C67BE" w:rsidRPr="005271AB">
        <w:rPr>
          <w:rFonts w:cs="Arial"/>
        </w:rPr>
        <w:t>construction adhesive</w:t>
      </w:r>
      <w:r w:rsidR="006B7A9C" w:rsidRPr="005271AB">
        <w:rPr>
          <w:rFonts w:cs="Arial"/>
        </w:rPr>
        <w:t xml:space="preserve">. </w:t>
      </w:r>
      <w:proofErr w:type="gramStart"/>
      <w:r w:rsidR="0071392E" w:rsidRPr="005271AB">
        <w:rPr>
          <w:rFonts w:cs="Arial"/>
        </w:rPr>
        <w:t xml:space="preserve">Formulated to adhere to wet and frozen structural subfloor panels and </w:t>
      </w:r>
      <w:r w:rsidR="00DE49A5" w:rsidRPr="005271AB">
        <w:rPr>
          <w:rFonts w:cs="Arial"/>
        </w:rPr>
        <w:t>wood framing</w:t>
      </w:r>
      <w:r w:rsidR="0071392E" w:rsidRPr="005271AB">
        <w:rPr>
          <w:rFonts w:cs="Arial"/>
        </w:rPr>
        <w:t>.</w:t>
      </w:r>
      <w:proofErr w:type="gramEnd"/>
    </w:p>
    <w:p w:rsidR="00695AC5" w:rsidRPr="005271AB" w:rsidRDefault="00695AC5" w:rsidP="00695AC5"/>
    <w:p w:rsidR="00695AC5" w:rsidRPr="005271AB" w:rsidRDefault="00695AC5" w:rsidP="00695AC5">
      <w:pPr>
        <w:numPr>
          <w:ilvl w:val="0"/>
          <w:numId w:val="26"/>
        </w:numPr>
        <w:ind w:left="1440" w:hanging="540"/>
      </w:pPr>
      <w:r w:rsidRPr="005271AB">
        <w:lastRenderedPageBreak/>
        <w:t xml:space="preserve"> </w:t>
      </w:r>
      <w:r w:rsidRPr="005271AB">
        <w:tab/>
        <w:t xml:space="preserve">Acceptable Manufacturer: Huber Engineered Woods, LLC, which is located at: 10925 David Taylor Dr; Charlotte, NC 28262; Toll Free Tel: 800-933-9220; </w:t>
      </w:r>
      <w:proofErr w:type="spellStart"/>
      <w:r w:rsidRPr="005271AB">
        <w:t>Email:</w:t>
      </w:r>
      <w:hyperlink r:id="rId21" w:history="1">
        <w:r w:rsidRPr="005271AB">
          <w:rPr>
            <w:rStyle w:val="Hyperlink"/>
          </w:rPr>
          <w:t>request</w:t>
        </w:r>
        <w:proofErr w:type="spellEnd"/>
        <w:r w:rsidRPr="005271AB">
          <w:rPr>
            <w:rStyle w:val="Hyperlink"/>
          </w:rPr>
          <w:t xml:space="preserve"> info (techquestions@huber.com)</w:t>
        </w:r>
      </w:hyperlink>
      <w:r w:rsidRPr="005271AB">
        <w:t>; Web:</w:t>
      </w:r>
      <w:hyperlink r:id="rId22" w:history="1">
        <w:r w:rsidRPr="005271AB">
          <w:rPr>
            <w:rStyle w:val="Hyperlink"/>
          </w:rPr>
          <w:t>www.advantechSFA.com</w:t>
        </w:r>
      </w:hyperlink>
    </w:p>
    <w:p w:rsidR="00761697" w:rsidRPr="005271AB" w:rsidRDefault="00695AC5" w:rsidP="003D45B5">
      <w:pPr>
        <w:pStyle w:val="ListParagraph"/>
        <w:numPr>
          <w:ilvl w:val="0"/>
          <w:numId w:val="26"/>
        </w:numPr>
        <w:spacing w:after="0"/>
        <w:ind w:left="1440" w:hanging="540"/>
        <w:rPr>
          <w:rFonts w:ascii="Arial" w:hAnsi="Arial" w:cs="Arial"/>
          <w:sz w:val="20"/>
          <w:szCs w:val="20"/>
        </w:rPr>
      </w:pPr>
      <w:r w:rsidRPr="005271AB">
        <w:rPr>
          <w:rFonts w:ascii="Arial" w:hAnsi="Arial" w:cs="Arial"/>
          <w:sz w:val="20"/>
          <w:szCs w:val="20"/>
        </w:rPr>
        <w:t xml:space="preserve">    </w:t>
      </w:r>
      <w:r w:rsidRPr="005271AB">
        <w:rPr>
          <w:rFonts w:ascii="Arial" w:hAnsi="Arial" w:cs="Arial"/>
          <w:sz w:val="20"/>
          <w:szCs w:val="20"/>
        </w:rPr>
        <w:tab/>
      </w:r>
      <w:r w:rsidR="00761697" w:rsidRPr="005271AB">
        <w:rPr>
          <w:rFonts w:ascii="Arial" w:hAnsi="Arial" w:cs="Arial"/>
          <w:sz w:val="20"/>
          <w:szCs w:val="20"/>
        </w:rPr>
        <w:t>Product Type: Polyurethane</w:t>
      </w:r>
      <w:r w:rsidR="00623788" w:rsidRPr="005271AB">
        <w:rPr>
          <w:rFonts w:ascii="Arial" w:hAnsi="Arial" w:cs="Arial"/>
          <w:sz w:val="20"/>
          <w:szCs w:val="20"/>
        </w:rPr>
        <w:t xml:space="preserve"> </w:t>
      </w:r>
      <w:r w:rsidR="009E71FE" w:rsidRPr="005271AB">
        <w:rPr>
          <w:rFonts w:ascii="Arial" w:hAnsi="Arial" w:cs="Arial"/>
          <w:sz w:val="20"/>
          <w:szCs w:val="20"/>
        </w:rPr>
        <w:t xml:space="preserve">Aerosol </w:t>
      </w:r>
      <w:r w:rsidR="00623788" w:rsidRPr="005271AB">
        <w:rPr>
          <w:rFonts w:ascii="Arial" w:hAnsi="Arial" w:cs="Arial"/>
          <w:sz w:val="20"/>
          <w:szCs w:val="20"/>
        </w:rPr>
        <w:t>Web-Spray Adhesive</w:t>
      </w:r>
      <w:r w:rsidR="00761697" w:rsidRPr="005271AB">
        <w:rPr>
          <w:rFonts w:ascii="Arial" w:hAnsi="Arial" w:cs="Arial"/>
          <w:sz w:val="20"/>
          <w:szCs w:val="20"/>
        </w:rPr>
        <w:t>.</w:t>
      </w:r>
    </w:p>
    <w:p w:rsidR="00761697" w:rsidRPr="005271AB" w:rsidRDefault="003D45B5" w:rsidP="003D45B5">
      <w:pPr>
        <w:pStyle w:val="ListParagraph"/>
        <w:numPr>
          <w:ilvl w:val="0"/>
          <w:numId w:val="26"/>
        </w:numPr>
        <w:spacing w:after="0"/>
        <w:ind w:left="1440" w:hanging="540"/>
        <w:rPr>
          <w:rFonts w:ascii="Arial" w:hAnsi="Arial" w:cs="Arial"/>
          <w:sz w:val="20"/>
          <w:szCs w:val="20"/>
        </w:rPr>
      </w:pPr>
      <w:r w:rsidRPr="005271AB">
        <w:rPr>
          <w:rFonts w:ascii="Arial" w:hAnsi="Arial" w:cs="Arial"/>
          <w:sz w:val="20"/>
          <w:szCs w:val="20"/>
        </w:rPr>
        <w:tab/>
      </w:r>
      <w:r w:rsidR="00761697" w:rsidRPr="005271AB">
        <w:rPr>
          <w:rFonts w:ascii="Arial" w:hAnsi="Arial" w:cs="Arial"/>
          <w:sz w:val="20"/>
          <w:szCs w:val="20"/>
        </w:rPr>
        <w:t xml:space="preserve">Application: Gun applied. </w:t>
      </w:r>
    </w:p>
    <w:p w:rsidR="00761697" w:rsidRPr="005271AB" w:rsidRDefault="003D45B5" w:rsidP="003D45B5">
      <w:pPr>
        <w:pStyle w:val="ListParagraph"/>
        <w:numPr>
          <w:ilvl w:val="0"/>
          <w:numId w:val="26"/>
        </w:numPr>
        <w:spacing w:after="0"/>
        <w:ind w:left="1440" w:hanging="540"/>
        <w:rPr>
          <w:rFonts w:ascii="Arial" w:hAnsi="Arial" w:cs="Arial"/>
          <w:sz w:val="20"/>
          <w:szCs w:val="20"/>
        </w:rPr>
      </w:pPr>
      <w:r w:rsidRPr="005271AB">
        <w:rPr>
          <w:rFonts w:ascii="Arial" w:hAnsi="Arial" w:cs="Arial"/>
          <w:sz w:val="20"/>
          <w:szCs w:val="20"/>
        </w:rPr>
        <w:tab/>
      </w:r>
      <w:r w:rsidR="00761697" w:rsidRPr="005271AB">
        <w:rPr>
          <w:rFonts w:ascii="Arial" w:hAnsi="Arial" w:cs="Arial"/>
          <w:sz w:val="20"/>
          <w:szCs w:val="20"/>
        </w:rPr>
        <w:t xml:space="preserve">VOC </w:t>
      </w:r>
      <w:r w:rsidR="00623788" w:rsidRPr="005271AB">
        <w:rPr>
          <w:rFonts w:ascii="Arial" w:hAnsi="Arial" w:cs="Arial"/>
          <w:sz w:val="20"/>
          <w:szCs w:val="20"/>
        </w:rPr>
        <w:t>15% by weight (155 g/L)</w:t>
      </w:r>
      <w:r w:rsidR="00761697" w:rsidRPr="005271AB">
        <w:rPr>
          <w:rFonts w:ascii="Arial" w:hAnsi="Arial" w:cs="Arial"/>
          <w:sz w:val="20"/>
          <w:szCs w:val="20"/>
        </w:rPr>
        <w:t>.</w:t>
      </w:r>
    </w:p>
    <w:p w:rsidR="00761697" w:rsidRPr="005271AB" w:rsidRDefault="003D45B5" w:rsidP="003D45B5">
      <w:pPr>
        <w:pStyle w:val="ListParagraph"/>
        <w:numPr>
          <w:ilvl w:val="0"/>
          <w:numId w:val="26"/>
        </w:numPr>
        <w:spacing w:after="0"/>
        <w:ind w:left="1440" w:hanging="540"/>
        <w:rPr>
          <w:rFonts w:ascii="Arial" w:hAnsi="Arial" w:cs="Arial"/>
          <w:sz w:val="20"/>
          <w:szCs w:val="20"/>
        </w:rPr>
      </w:pPr>
      <w:r w:rsidRPr="005271AB">
        <w:rPr>
          <w:rFonts w:ascii="Arial" w:hAnsi="Arial" w:cs="Arial"/>
          <w:sz w:val="20"/>
          <w:szCs w:val="20"/>
        </w:rPr>
        <w:tab/>
      </w:r>
      <w:r w:rsidR="00623788" w:rsidRPr="005271AB">
        <w:rPr>
          <w:rFonts w:ascii="Arial" w:hAnsi="Arial" w:cs="Arial"/>
          <w:sz w:val="20"/>
          <w:szCs w:val="20"/>
        </w:rPr>
        <w:t>Solids by Weight: 15</w:t>
      </w:r>
      <w:r w:rsidR="00761697" w:rsidRPr="005271AB">
        <w:rPr>
          <w:rFonts w:ascii="Arial" w:hAnsi="Arial" w:cs="Arial"/>
          <w:sz w:val="20"/>
          <w:szCs w:val="20"/>
        </w:rPr>
        <w:t>% maximum.</w:t>
      </w:r>
    </w:p>
    <w:p w:rsidR="00761697" w:rsidRPr="005271AB" w:rsidRDefault="003D45B5" w:rsidP="003D45B5">
      <w:pPr>
        <w:pStyle w:val="ListParagraph"/>
        <w:numPr>
          <w:ilvl w:val="0"/>
          <w:numId w:val="26"/>
        </w:numPr>
        <w:spacing w:after="0"/>
        <w:ind w:left="1440" w:hanging="540"/>
        <w:rPr>
          <w:rFonts w:ascii="Arial" w:hAnsi="Arial" w:cs="Arial"/>
          <w:sz w:val="20"/>
          <w:szCs w:val="20"/>
        </w:rPr>
      </w:pPr>
      <w:r w:rsidRPr="005271AB">
        <w:rPr>
          <w:rFonts w:ascii="Arial" w:hAnsi="Arial" w:cs="Arial"/>
          <w:sz w:val="20"/>
          <w:szCs w:val="20"/>
        </w:rPr>
        <w:tab/>
      </w:r>
      <w:r w:rsidR="00761697" w:rsidRPr="005271AB">
        <w:rPr>
          <w:rFonts w:ascii="Arial" w:hAnsi="Arial" w:cs="Arial"/>
          <w:sz w:val="20"/>
          <w:szCs w:val="20"/>
        </w:rPr>
        <w:t>Color: Blue.</w:t>
      </w:r>
    </w:p>
    <w:p w:rsidR="00761697" w:rsidRPr="005271AB" w:rsidRDefault="003D45B5" w:rsidP="003D45B5">
      <w:pPr>
        <w:pStyle w:val="ListParagraph"/>
        <w:numPr>
          <w:ilvl w:val="0"/>
          <w:numId w:val="26"/>
        </w:numPr>
        <w:spacing w:after="0"/>
        <w:ind w:left="1440" w:hanging="540"/>
        <w:rPr>
          <w:rFonts w:ascii="Arial" w:hAnsi="Arial" w:cs="Arial"/>
          <w:sz w:val="20"/>
          <w:szCs w:val="20"/>
        </w:rPr>
      </w:pPr>
      <w:r w:rsidRPr="005271AB">
        <w:rPr>
          <w:rFonts w:ascii="Arial" w:hAnsi="Arial" w:cs="Arial"/>
          <w:sz w:val="20"/>
          <w:szCs w:val="20"/>
        </w:rPr>
        <w:tab/>
      </w:r>
      <w:r w:rsidR="00761697" w:rsidRPr="005271AB">
        <w:rPr>
          <w:rFonts w:ascii="Arial" w:hAnsi="Arial" w:cs="Arial"/>
          <w:sz w:val="20"/>
          <w:szCs w:val="20"/>
        </w:rPr>
        <w:t>Coverage Rate: 400 linear feet</w:t>
      </w:r>
      <w:r w:rsidR="00623788" w:rsidRPr="005271AB">
        <w:rPr>
          <w:rFonts w:ascii="Arial" w:hAnsi="Arial" w:cs="Arial"/>
          <w:sz w:val="20"/>
          <w:szCs w:val="20"/>
        </w:rPr>
        <w:t xml:space="preserve"> at 3/8” gel bead</w:t>
      </w:r>
      <w:r w:rsidR="00761697" w:rsidRPr="005271AB">
        <w:rPr>
          <w:rFonts w:ascii="Arial" w:hAnsi="Arial" w:cs="Arial"/>
          <w:sz w:val="20"/>
          <w:szCs w:val="20"/>
        </w:rPr>
        <w:t>.</w:t>
      </w:r>
    </w:p>
    <w:p w:rsidR="00761697" w:rsidRPr="005271AB" w:rsidRDefault="003D45B5" w:rsidP="003D45B5">
      <w:pPr>
        <w:pStyle w:val="ListParagraph"/>
        <w:numPr>
          <w:ilvl w:val="0"/>
          <w:numId w:val="26"/>
        </w:numPr>
        <w:spacing w:after="0"/>
        <w:ind w:left="1440" w:hanging="540"/>
        <w:rPr>
          <w:rFonts w:ascii="Arial" w:hAnsi="Arial" w:cs="Arial"/>
          <w:sz w:val="20"/>
          <w:szCs w:val="20"/>
        </w:rPr>
      </w:pPr>
      <w:r w:rsidRPr="005271AB">
        <w:rPr>
          <w:rFonts w:ascii="Arial" w:hAnsi="Arial" w:cs="Arial"/>
          <w:sz w:val="20"/>
          <w:szCs w:val="20"/>
        </w:rPr>
        <w:tab/>
      </w:r>
      <w:r w:rsidR="00761697" w:rsidRPr="005271AB">
        <w:rPr>
          <w:rFonts w:ascii="Arial" w:hAnsi="Arial" w:cs="Arial"/>
          <w:sz w:val="20"/>
          <w:szCs w:val="20"/>
        </w:rPr>
        <w:t>Adhesion Performance: 2-5 times greater than industry standard</w:t>
      </w:r>
    </w:p>
    <w:p w:rsidR="00761697" w:rsidRPr="005271AB" w:rsidRDefault="003D45B5" w:rsidP="003D45B5">
      <w:pPr>
        <w:pStyle w:val="ListParagraph"/>
        <w:numPr>
          <w:ilvl w:val="0"/>
          <w:numId w:val="26"/>
        </w:numPr>
        <w:spacing w:after="0"/>
        <w:ind w:left="1440" w:hanging="540"/>
        <w:rPr>
          <w:rFonts w:ascii="Arial" w:hAnsi="Arial" w:cs="Arial"/>
          <w:sz w:val="20"/>
          <w:szCs w:val="20"/>
        </w:rPr>
      </w:pPr>
      <w:r w:rsidRPr="005271AB">
        <w:rPr>
          <w:rFonts w:ascii="Arial" w:hAnsi="Arial" w:cs="Arial"/>
          <w:sz w:val="20"/>
          <w:szCs w:val="20"/>
        </w:rPr>
        <w:tab/>
      </w:r>
      <w:r w:rsidR="009E71FE" w:rsidRPr="005271AB">
        <w:rPr>
          <w:rFonts w:ascii="Arial" w:hAnsi="Arial" w:cs="Arial"/>
          <w:sz w:val="20"/>
          <w:szCs w:val="20"/>
        </w:rPr>
        <w:t>Conforms with AST</w:t>
      </w:r>
      <w:r w:rsidR="00761697" w:rsidRPr="005271AB">
        <w:rPr>
          <w:rFonts w:ascii="Arial" w:hAnsi="Arial" w:cs="Arial"/>
          <w:sz w:val="20"/>
          <w:szCs w:val="20"/>
        </w:rPr>
        <w:t>M D 3498 and APA AFG-01</w:t>
      </w:r>
    </w:p>
    <w:p w:rsidR="00C62BB6" w:rsidRPr="005271AB" w:rsidRDefault="00C62BB6" w:rsidP="006A0B5B">
      <w:pPr>
        <w:pStyle w:val="PRT"/>
      </w:pPr>
      <w:r w:rsidRPr="005271AB">
        <w:t>EXECUTION</w:t>
      </w:r>
    </w:p>
    <w:p w:rsidR="002C5EFC" w:rsidRPr="005271AB" w:rsidRDefault="002C5EFC" w:rsidP="006A0B5B">
      <w:pPr>
        <w:pStyle w:val="ART"/>
      </w:pPr>
      <w:r w:rsidRPr="005271AB">
        <w:t>EXAMINATION</w:t>
      </w:r>
    </w:p>
    <w:p w:rsidR="002C5EFC" w:rsidRPr="000D67F5" w:rsidRDefault="002C5EFC" w:rsidP="006A0B5B">
      <w:pPr>
        <w:pStyle w:val="PR1"/>
      </w:pPr>
      <w:r w:rsidRPr="005271AB">
        <w:t xml:space="preserve">Examine </w:t>
      </w:r>
      <w:r w:rsidR="00195A66" w:rsidRPr="005271AB">
        <w:t>framing spacing and alignment</w:t>
      </w:r>
      <w:r w:rsidRPr="005271AB">
        <w:t xml:space="preserve"> to determine if work is ready to receive </w:t>
      </w:r>
      <w:r w:rsidR="00195A66" w:rsidRPr="005271AB">
        <w:t xml:space="preserve">sheathing.  </w:t>
      </w:r>
      <w:r w:rsidRPr="005271AB">
        <w:t xml:space="preserve">Proceed with </w:t>
      </w:r>
      <w:r w:rsidR="00195A66" w:rsidRPr="005271AB">
        <w:t>shea</w:t>
      </w:r>
      <w:r w:rsidR="00195A66" w:rsidRPr="000D67F5">
        <w:t>thing</w:t>
      </w:r>
      <w:r w:rsidRPr="000D67F5">
        <w:t xml:space="preserve"> work once conditions meet </w:t>
      </w:r>
      <w:r w:rsidR="00195A66" w:rsidRPr="000D67F5">
        <w:t>requirements</w:t>
      </w:r>
      <w:r w:rsidRPr="000D67F5">
        <w:t>.</w:t>
      </w:r>
    </w:p>
    <w:p w:rsidR="007302C3" w:rsidRPr="000D67F5" w:rsidRDefault="007302C3" w:rsidP="007302C3">
      <w:pPr>
        <w:pStyle w:val="ART"/>
      </w:pPr>
      <w:r w:rsidRPr="000D67F5">
        <w:t>WOOD STRUCTURAL PANEL INSTALLATION</w:t>
      </w:r>
    </w:p>
    <w:p w:rsidR="00104B2B" w:rsidRPr="000D67F5" w:rsidRDefault="00104B2B" w:rsidP="00104B2B">
      <w:pPr>
        <w:pStyle w:val="PR1"/>
      </w:pPr>
      <w:r w:rsidRPr="000D67F5">
        <w:t>Sheathing Installation, General:  Install sheathing panels in accordance with manufacturer's written instructions, requirements of applicable Evaluation Reports, and requirements of authorities having jurisdiction.</w:t>
      </w:r>
    </w:p>
    <w:p w:rsidR="00104B2B" w:rsidRPr="000D67F5" w:rsidRDefault="00104B2B" w:rsidP="00104B2B">
      <w:pPr>
        <w:pStyle w:val="PR2"/>
        <w:spacing w:before="240"/>
      </w:pPr>
      <w:r w:rsidRPr="000D67F5">
        <w:t>Do not bridge expansion joints; allow joint spacing equal to spacing of structural supports.</w:t>
      </w:r>
    </w:p>
    <w:p w:rsidR="00104B2B" w:rsidRPr="000D67F5" w:rsidRDefault="00104B2B" w:rsidP="00104B2B">
      <w:pPr>
        <w:pStyle w:val="PR2"/>
      </w:pPr>
      <w:r w:rsidRPr="000D67F5">
        <w:t xml:space="preserve">Stagger end joints of adjacent panel runs.  </w:t>
      </w:r>
    </w:p>
    <w:p w:rsidR="00104B2B" w:rsidRPr="000D67F5" w:rsidRDefault="00104B2B" w:rsidP="00104B2B">
      <w:pPr>
        <w:pStyle w:val="PR2"/>
      </w:pPr>
      <w:r w:rsidRPr="000D67F5">
        <w:t>Continuously support panel ends.</w:t>
      </w:r>
    </w:p>
    <w:p w:rsidR="00104B2B" w:rsidRPr="000D67F5" w:rsidRDefault="00104B2B" w:rsidP="00104B2B">
      <w:pPr>
        <w:pStyle w:val="PR2"/>
      </w:pPr>
      <w:r w:rsidRPr="000D67F5">
        <w:t>Continuously support panel edges without tongue-and-groove edge profile where indicated.</w:t>
      </w:r>
    </w:p>
    <w:p w:rsidR="00104B2B" w:rsidRPr="000D67F5" w:rsidRDefault="00104B2B" w:rsidP="00104B2B">
      <w:pPr>
        <w:pStyle w:val="PR2"/>
      </w:pPr>
      <w:r w:rsidRPr="000D67F5">
        <w:t>Attach sheathing panels securely to substrate with manufacturer-approved fasteners in compliance with the following:</w:t>
      </w:r>
    </w:p>
    <w:p w:rsidR="00104B2B" w:rsidRPr="000D67F5" w:rsidRDefault="00104B2B" w:rsidP="00104B2B">
      <w:pPr>
        <w:pStyle w:val="PR3"/>
        <w:spacing w:before="240"/>
      </w:pPr>
      <w:r w:rsidRPr="000D67F5">
        <w:t>ICC-ES ESR-1539 or ICC-NES NER-272 for power-driven fasteners.</w:t>
      </w:r>
    </w:p>
    <w:p w:rsidR="00104B2B" w:rsidRPr="000D67F5" w:rsidRDefault="00104B2B" w:rsidP="00104B2B">
      <w:pPr>
        <w:pStyle w:val="CMT"/>
      </w:pPr>
      <w:r w:rsidRPr="000D67F5">
        <w:t>Retain one of two subparagraphs below as applicable to Project.</w:t>
      </w:r>
    </w:p>
    <w:p w:rsidR="00104B2B" w:rsidRPr="000D67F5" w:rsidRDefault="00104B2B" w:rsidP="00104B2B">
      <w:pPr>
        <w:pStyle w:val="PR3"/>
      </w:pPr>
      <w:r w:rsidRPr="000D67F5">
        <w:rPr>
          <w:b/>
        </w:rPr>
        <w:t>IBC</w:t>
      </w:r>
      <w:r w:rsidRPr="000D67F5">
        <w:t>:  Table 2304.9.1 Fastening Schedule.</w:t>
      </w:r>
    </w:p>
    <w:p w:rsidR="00104B2B" w:rsidRPr="000D67F5" w:rsidRDefault="00104B2B" w:rsidP="00104B2B">
      <w:pPr>
        <w:pStyle w:val="PR3"/>
      </w:pPr>
      <w:r w:rsidRPr="000D67F5">
        <w:rPr>
          <w:b/>
        </w:rPr>
        <w:t>IRC</w:t>
      </w:r>
      <w:r w:rsidR="000D67F5" w:rsidRPr="000D67F5">
        <w:t>:  </w:t>
      </w:r>
      <w:r w:rsidRPr="000D67F5">
        <w:rPr>
          <w:spacing w:val="-6"/>
        </w:rPr>
        <w:t>Table </w:t>
      </w:r>
      <w:proofErr w:type="gramStart"/>
      <w:r w:rsidRPr="000D67F5">
        <w:rPr>
          <w:spacing w:val="-6"/>
        </w:rPr>
        <w:t>R602.3(</w:t>
      </w:r>
      <w:proofErr w:type="gramEnd"/>
      <w:r w:rsidRPr="000D67F5">
        <w:rPr>
          <w:spacing w:val="-6"/>
        </w:rPr>
        <w:t>1), "Fastener Schedule for Structural Members," and Table R602.3(2), "Alternate Attachments."</w:t>
      </w:r>
    </w:p>
    <w:p w:rsidR="00104B2B" w:rsidRPr="000D67F5" w:rsidRDefault="00104B2B" w:rsidP="00104B2B">
      <w:pPr>
        <w:pStyle w:val="PR2"/>
        <w:spacing w:before="240"/>
      </w:pPr>
      <w:r w:rsidRPr="000D67F5">
        <w:t>Comply with applicab</w:t>
      </w:r>
      <w:r w:rsidR="000D67F5" w:rsidRPr="000D67F5">
        <w:t>le portions of APA Form No. E30</w:t>
      </w:r>
      <w:r w:rsidRPr="000D67F5">
        <w:t>.</w:t>
      </w:r>
    </w:p>
    <w:p w:rsidR="00104B2B" w:rsidRPr="000D67F5" w:rsidRDefault="00104B2B" w:rsidP="00104B2B">
      <w:pPr>
        <w:pStyle w:val="PR2"/>
      </w:pPr>
      <w:r w:rsidRPr="000D67F5">
        <w:t xml:space="preserve">Optimize joint arrangements resulting in minimum number of joints. </w:t>
      </w:r>
      <w:r w:rsidR="00D8781C">
        <w:t>C</w:t>
      </w:r>
      <w:r w:rsidRPr="000D67F5">
        <w:t xml:space="preserve">ut </w:t>
      </w:r>
      <w:r w:rsidR="00D8781C">
        <w:t xml:space="preserve">panels </w:t>
      </w:r>
      <w:r w:rsidRPr="000D67F5">
        <w:t>cleanly at penetrations.</w:t>
      </w:r>
    </w:p>
    <w:p w:rsidR="007302C3" w:rsidRPr="000D67F5" w:rsidRDefault="00104B2B" w:rsidP="007302C3">
      <w:pPr>
        <w:pStyle w:val="PR1"/>
      </w:pPr>
      <w:r w:rsidRPr="000D67F5">
        <w:t>Combination Subfloor-</w:t>
      </w:r>
      <w:r w:rsidR="007302C3" w:rsidRPr="000D67F5">
        <w:t>Underlayment</w:t>
      </w:r>
      <w:r w:rsidRPr="000D67F5">
        <w:t xml:space="preserve"> Fastening</w:t>
      </w:r>
    </w:p>
    <w:p w:rsidR="007302C3" w:rsidRPr="000D67F5" w:rsidRDefault="00104B2B" w:rsidP="007302C3">
      <w:pPr>
        <w:pStyle w:val="PR2"/>
        <w:spacing w:before="240"/>
      </w:pPr>
      <w:r w:rsidRPr="000D67F5">
        <w:rPr>
          <w:b/>
        </w:rPr>
        <w:t>Wood Framing</w:t>
      </w:r>
      <w:r w:rsidRPr="000D67F5">
        <w:t xml:space="preserve">:  </w:t>
      </w:r>
      <w:r w:rsidRPr="000D67F5">
        <w:rPr>
          <w:color w:val="3333FF"/>
        </w:rPr>
        <w:t>[</w:t>
      </w:r>
      <w:r w:rsidR="007302C3" w:rsidRPr="000D67F5">
        <w:t>Glue and nail</w:t>
      </w:r>
      <w:r w:rsidRPr="000D67F5">
        <w:rPr>
          <w:color w:val="3333FF"/>
        </w:rPr>
        <w:t>]</w:t>
      </w:r>
      <w:r w:rsidR="007302C3" w:rsidRPr="000D67F5">
        <w:t xml:space="preserve"> </w:t>
      </w:r>
      <w:r w:rsidRPr="000D67F5">
        <w:rPr>
          <w:color w:val="3333FF"/>
        </w:rPr>
        <w:t>[</w:t>
      </w:r>
      <w:r w:rsidRPr="000D67F5">
        <w:t>Glue and screw</w:t>
      </w:r>
      <w:r w:rsidRPr="000D67F5">
        <w:rPr>
          <w:color w:val="3333FF"/>
        </w:rPr>
        <w:t>]</w:t>
      </w:r>
      <w:r w:rsidR="007302C3" w:rsidRPr="000D67F5">
        <w:t xml:space="preserve">. Penetrate wood framing members at least </w:t>
      </w:r>
      <w:r w:rsidR="007302C3" w:rsidRPr="000D67F5">
        <w:rPr>
          <w:color w:val="FF0000"/>
        </w:rPr>
        <w:t>1 inch</w:t>
      </w:r>
      <w:r w:rsidR="007302C3" w:rsidRPr="000D67F5">
        <w:t xml:space="preserve"> </w:t>
      </w:r>
      <w:r w:rsidR="007302C3" w:rsidRPr="000D67F5">
        <w:rPr>
          <w:color w:val="008080"/>
        </w:rPr>
        <w:t>(25.4 mm)</w:t>
      </w:r>
      <w:r w:rsidR="007302C3" w:rsidRPr="000D67F5">
        <w:t>.</w:t>
      </w:r>
    </w:p>
    <w:p w:rsidR="007302C3" w:rsidRPr="000D67F5" w:rsidRDefault="00D8781C" w:rsidP="007302C3">
      <w:pPr>
        <w:pStyle w:val="PR2"/>
      </w:pPr>
      <w:r>
        <w:rPr>
          <w:b/>
        </w:rPr>
        <w:t xml:space="preserve">Cold-Formed </w:t>
      </w:r>
      <w:r w:rsidR="00104B2B" w:rsidRPr="000D67F5">
        <w:rPr>
          <w:b/>
        </w:rPr>
        <w:t>Metal Framing</w:t>
      </w:r>
      <w:r w:rsidR="00104B2B" w:rsidRPr="000D67F5">
        <w:t>:  Glue and screw</w:t>
      </w:r>
      <w:r w:rsidR="007302C3" w:rsidRPr="000D67F5">
        <w:t>.</w:t>
      </w:r>
    </w:p>
    <w:p w:rsidR="00104B2B" w:rsidRPr="000D67F5" w:rsidRDefault="00104B2B" w:rsidP="00104B2B">
      <w:pPr>
        <w:pStyle w:val="PR2"/>
      </w:pPr>
      <w:r w:rsidRPr="000D67F5">
        <w:t xml:space="preserve">Space panels </w:t>
      </w:r>
      <w:r w:rsidRPr="000D67F5">
        <w:rPr>
          <w:color w:val="FF0000"/>
        </w:rPr>
        <w:t>1/8 inch</w:t>
      </w:r>
      <w:r w:rsidRPr="000D67F5">
        <w:rPr>
          <w:color w:val="008080"/>
        </w:rPr>
        <w:t xml:space="preserve"> (3 mm)</w:t>
      </w:r>
      <w:r w:rsidRPr="000D67F5">
        <w:t xml:space="preserve"> apart at supported panel ends.</w:t>
      </w:r>
    </w:p>
    <w:p w:rsidR="007302C3" w:rsidRPr="000D67F5" w:rsidRDefault="007302C3" w:rsidP="007302C3">
      <w:pPr>
        <w:pStyle w:val="PR2"/>
      </w:pPr>
      <w:r w:rsidRPr="000D67F5">
        <w:t>Install fasteners</w:t>
      </w:r>
      <w:r w:rsidRPr="000D67F5">
        <w:rPr>
          <w:color w:val="FF0000"/>
        </w:rPr>
        <w:t xml:space="preserve"> 3/8 inch</w:t>
      </w:r>
      <w:r w:rsidRPr="000D67F5">
        <w:rPr>
          <w:color w:val="008080"/>
        </w:rPr>
        <w:t xml:space="preserve"> (9.5 mm) </w:t>
      </w:r>
      <w:r w:rsidRPr="000D67F5">
        <w:t xml:space="preserve">to </w:t>
      </w:r>
      <w:r w:rsidRPr="000D67F5">
        <w:rPr>
          <w:color w:val="FF0000"/>
        </w:rPr>
        <w:t>1/2 inch</w:t>
      </w:r>
      <w:r w:rsidRPr="000D67F5">
        <w:rPr>
          <w:color w:val="008080"/>
        </w:rPr>
        <w:t xml:space="preserve"> (12.7 mm) </w:t>
      </w:r>
      <w:r w:rsidRPr="000D67F5">
        <w:t>from panel edges.</w:t>
      </w:r>
    </w:p>
    <w:p w:rsidR="007302C3" w:rsidRPr="000D67F5" w:rsidRDefault="007302C3" w:rsidP="007302C3">
      <w:pPr>
        <w:pStyle w:val="PR2"/>
      </w:pPr>
      <w:r w:rsidRPr="000D67F5">
        <w:t xml:space="preserve">Space fasteners </w:t>
      </w:r>
      <w:r w:rsidRPr="000D67F5">
        <w:rPr>
          <w:color w:val="FF0000"/>
        </w:rPr>
        <w:t xml:space="preserve">6 inches </w:t>
      </w:r>
      <w:r w:rsidRPr="000D67F5">
        <w:rPr>
          <w:color w:val="008080"/>
        </w:rPr>
        <w:t>(152 mm)</w:t>
      </w:r>
      <w:r w:rsidRPr="000D67F5">
        <w:t xml:space="preserve"> on centers on supported </w:t>
      </w:r>
      <w:r w:rsidR="00104B2B" w:rsidRPr="000D67F5">
        <w:t>panel ends</w:t>
      </w:r>
      <w:r w:rsidRPr="000D67F5">
        <w:t xml:space="preserve"> and </w:t>
      </w:r>
      <w:r w:rsidRPr="000D67F5">
        <w:rPr>
          <w:color w:val="FF0000"/>
        </w:rPr>
        <w:t xml:space="preserve">12 inches </w:t>
      </w:r>
      <w:r w:rsidRPr="000D67F5">
        <w:rPr>
          <w:color w:val="008080"/>
        </w:rPr>
        <w:t>(305 mm)</w:t>
      </w:r>
      <w:r w:rsidRPr="000D67F5">
        <w:t xml:space="preserve"> on centers at intermediate support locations.</w:t>
      </w:r>
    </w:p>
    <w:p w:rsidR="00954D16" w:rsidRPr="000D67F5" w:rsidRDefault="00954D16" w:rsidP="00954D16">
      <w:pPr>
        <w:pStyle w:val="CMT"/>
      </w:pPr>
      <w:r w:rsidRPr="000D67F5">
        <w:lastRenderedPageBreak/>
        <w:t>Specifier:  Retain subparagraph below if panels in this configuration are required for Project.</w:t>
      </w:r>
    </w:p>
    <w:p w:rsidR="007302C3" w:rsidRPr="000D67F5" w:rsidRDefault="00104B2B" w:rsidP="00104B2B">
      <w:pPr>
        <w:pStyle w:val="PR3"/>
        <w:spacing w:before="240"/>
      </w:pPr>
      <w:r w:rsidRPr="000D67F5">
        <w:t>Space fasteners f</w:t>
      </w:r>
      <w:r w:rsidR="007302C3" w:rsidRPr="000D67F5">
        <w:t xml:space="preserve">or </w:t>
      </w:r>
      <w:r w:rsidR="007302C3" w:rsidRPr="000D67F5">
        <w:rPr>
          <w:color w:val="FF0000"/>
        </w:rPr>
        <w:t xml:space="preserve">1-1/8 inch </w:t>
      </w:r>
      <w:r w:rsidR="007302C3" w:rsidRPr="000D67F5">
        <w:rPr>
          <w:color w:val="008080"/>
        </w:rPr>
        <w:t>(28.6 mm)</w:t>
      </w:r>
      <w:r w:rsidR="007302C3" w:rsidRPr="000D67F5">
        <w:t xml:space="preserve"> panels supported at </w:t>
      </w:r>
      <w:r w:rsidR="007302C3" w:rsidRPr="000D67F5">
        <w:rPr>
          <w:color w:val="FF0000"/>
        </w:rPr>
        <w:t xml:space="preserve">48 inch </w:t>
      </w:r>
      <w:r w:rsidR="007302C3" w:rsidRPr="000D67F5">
        <w:rPr>
          <w:color w:val="008080"/>
        </w:rPr>
        <w:t>(1220 mm)</w:t>
      </w:r>
      <w:r w:rsidR="007302C3" w:rsidRPr="000D67F5">
        <w:t xml:space="preserve"> spacing</w:t>
      </w:r>
      <w:r w:rsidRPr="000D67F5">
        <w:t xml:space="preserve"> </w:t>
      </w:r>
      <w:r w:rsidR="007302C3" w:rsidRPr="000D67F5">
        <w:rPr>
          <w:color w:val="FF0000"/>
        </w:rPr>
        <w:t>6 inches</w:t>
      </w:r>
      <w:r w:rsidR="007302C3" w:rsidRPr="000D67F5">
        <w:t xml:space="preserve"> </w:t>
      </w:r>
      <w:r w:rsidR="007302C3" w:rsidRPr="000D67F5">
        <w:rPr>
          <w:color w:val="008080"/>
        </w:rPr>
        <w:t>(152 mm)</w:t>
      </w:r>
      <w:r w:rsidR="007302C3" w:rsidRPr="000D67F5">
        <w:t xml:space="preserve"> on centers on supported </w:t>
      </w:r>
      <w:r w:rsidRPr="000D67F5">
        <w:t xml:space="preserve">panel </w:t>
      </w:r>
      <w:r w:rsidR="007302C3" w:rsidRPr="000D67F5">
        <w:t>edges and intermediate support locations.</w:t>
      </w:r>
    </w:p>
    <w:p w:rsidR="00104B2B" w:rsidRPr="000D67F5" w:rsidRDefault="00104B2B" w:rsidP="00104B2B">
      <w:pPr>
        <w:pStyle w:val="PR1"/>
      </w:pPr>
      <w:r w:rsidRPr="000D67F5">
        <w:rPr>
          <w:color w:val="3333FF"/>
        </w:rPr>
        <w:t>[</w:t>
      </w:r>
      <w:r w:rsidRPr="000D67F5">
        <w:t>Wall</w:t>
      </w:r>
      <w:r w:rsidRPr="000D67F5">
        <w:rPr>
          <w:color w:val="3333FF"/>
        </w:rPr>
        <w:t>]</w:t>
      </w:r>
      <w:r w:rsidRPr="000D67F5">
        <w:t xml:space="preserve"> </w:t>
      </w:r>
      <w:r w:rsidRPr="000D67F5">
        <w:rPr>
          <w:color w:val="3333FF"/>
        </w:rPr>
        <w:t>[</w:t>
      </w:r>
      <w:r w:rsidRPr="000D67F5">
        <w:t>and</w:t>
      </w:r>
      <w:r w:rsidRPr="000D67F5">
        <w:rPr>
          <w:color w:val="3333FF"/>
        </w:rPr>
        <w:t>]</w:t>
      </w:r>
      <w:r w:rsidRPr="000D67F5">
        <w:t xml:space="preserve"> </w:t>
      </w:r>
      <w:r w:rsidRPr="000D67F5">
        <w:rPr>
          <w:color w:val="3333FF"/>
        </w:rPr>
        <w:t>[</w:t>
      </w:r>
      <w:r w:rsidRPr="000D67F5">
        <w:t>Roof</w:t>
      </w:r>
      <w:r w:rsidRPr="000D67F5">
        <w:rPr>
          <w:color w:val="3333FF"/>
        </w:rPr>
        <w:t>]</w:t>
      </w:r>
      <w:r w:rsidRPr="000D67F5">
        <w:t xml:space="preserve"> Sheathing Fastening</w:t>
      </w:r>
    </w:p>
    <w:p w:rsidR="00104B2B" w:rsidRPr="000D67F5" w:rsidRDefault="00104B2B" w:rsidP="00104B2B">
      <w:pPr>
        <w:pStyle w:val="PR2"/>
        <w:spacing w:before="240"/>
      </w:pPr>
      <w:r w:rsidRPr="000D67F5">
        <w:rPr>
          <w:b/>
        </w:rPr>
        <w:t>Wood Framing</w:t>
      </w:r>
      <w:r w:rsidRPr="000D67F5">
        <w:t xml:space="preserve">:  Nail; penetrate wood framing members at least </w:t>
      </w:r>
      <w:r w:rsidRPr="000D67F5">
        <w:rPr>
          <w:color w:val="FF0000"/>
        </w:rPr>
        <w:t>1 inch</w:t>
      </w:r>
      <w:r w:rsidRPr="000D67F5">
        <w:t xml:space="preserve"> </w:t>
      </w:r>
      <w:r w:rsidRPr="000D67F5">
        <w:rPr>
          <w:color w:val="008080"/>
        </w:rPr>
        <w:t>(25.4 mm)</w:t>
      </w:r>
      <w:r w:rsidRPr="000D67F5">
        <w:t>.</w:t>
      </w:r>
    </w:p>
    <w:p w:rsidR="00104B2B" w:rsidRPr="000D67F5" w:rsidRDefault="00104B2B" w:rsidP="00104B2B">
      <w:pPr>
        <w:pStyle w:val="PR2"/>
      </w:pPr>
      <w:r w:rsidRPr="000D67F5">
        <w:rPr>
          <w:b/>
        </w:rPr>
        <w:t>Cold-Formed Metal Framing</w:t>
      </w:r>
      <w:r w:rsidRPr="000D67F5">
        <w:t>:  Screw.</w:t>
      </w:r>
    </w:p>
    <w:p w:rsidR="00104B2B" w:rsidRPr="000D67F5" w:rsidRDefault="00104B2B" w:rsidP="00104B2B">
      <w:pPr>
        <w:pStyle w:val="PR2"/>
      </w:pPr>
      <w:r w:rsidRPr="000D67F5">
        <w:t xml:space="preserve">Space panels </w:t>
      </w:r>
      <w:r w:rsidRPr="000D67F5">
        <w:rPr>
          <w:color w:val="FF0000"/>
        </w:rPr>
        <w:t>1/8 inch</w:t>
      </w:r>
      <w:r w:rsidRPr="000D67F5">
        <w:rPr>
          <w:color w:val="008080"/>
        </w:rPr>
        <w:t xml:space="preserve"> (3 mm)</w:t>
      </w:r>
      <w:r w:rsidRPr="000D67F5">
        <w:t xml:space="preserve"> apart at </w:t>
      </w:r>
      <w:r w:rsidRPr="000D67F5">
        <w:rPr>
          <w:color w:val="3333FF"/>
        </w:rPr>
        <w:t>[</w:t>
      </w:r>
      <w:r w:rsidRPr="000D67F5">
        <w:t>square edges and</w:t>
      </w:r>
      <w:r w:rsidRPr="000D67F5">
        <w:rPr>
          <w:color w:val="3333FF"/>
        </w:rPr>
        <w:t>]</w:t>
      </w:r>
      <w:r w:rsidRPr="000D67F5">
        <w:t xml:space="preserve"> ends.</w:t>
      </w:r>
    </w:p>
    <w:p w:rsidR="00104B2B" w:rsidRPr="000D67F5" w:rsidRDefault="00104B2B" w:rsidP="00104B2B">
      <w:pPr>
        <w:pStyle w:val="PR2"/>
      </w:pPr>
      <w:r w:rsidRPr="000D67F5">
        <w:t>Install fasteners</w:t>
      </w:r>
      <w:r w:rsidRPr="000D67F5">
        <w:rPr>
          <w:color w:val="FF0000"/>
        </w:rPr>
        <w:t xml:space="preserve"> 3/8 inch</w:t>
      </w:r>
      <w:r w:rsidRPr="000D67F5">
        <w:rPr>
          <w:color w:val="008080"/>
        </w:rPr>
        <w:t xml:space="preserve"> (9.5 mm) </w:t>
      </w:r>
      <w:r w:rsidRPr="000D67F5">
        <w:t xml:space="preserve">to </w:t>
      </w:r>
      <w:r w:rsidRPr="000D67F5">
        <w:rPr>
          <w:color w:val="FF0000"/>
        </w:rPr>
        <w:t>1/2 inch</w:t>
      </w:r>
      <w:r w:rsidRPr="000D67F5">
        <w:rPr>
          <w:color w:val="008080"/>
        </w:rPr>
        <w:t xml:space="preserve"> (12.7 mm) </w:t>
      </w:r>
      <w:r w:rsidRPr="000D67F5">
        <w:t>from panel edges.</w:t>
      </w:r>
    </w:p>
    <w:p w:rsidR="00104B2B" w:rsidRPr="000D67F5" w:rsidRDefault="00104B2B" w:rsidP="00104B2B">
      <w:pPr>
        <w:pStyle w:val="PR2"/>
      </w:pPr>
      <w:r w:rsidRPr="000D67F5">
        <w:t xml:space="preserve">Space fasteners </w:t>
      </w:r>
      <w:r w:rsidRPr="000D67F5">
        <w:rPr>
          <w:color w:val="FF0000"/>
        </w:rPr>
        <w:t xml:space="preserve">6 inches </w:t>
      </w:r>
      <w:r w:rsidRPr="000D67F5">
        <w:rPr>
          <w:color w:val="008080"/>
        </w:rPr>
        <w:t>(152 mm)</w:t>
      </w:r>
      <w:r w:rsidRPr="000D67F5">
        <w:t xml:space="preserve"> on centers on supported panel edges and </w:t>
      </w:r>
      <w:r w:rsidRPr="000D67F5">
        <w:rPr>
          <w:color w:val="FF0000"/>
        </w:rPr>
        <w:t xml:space="preserve">12 inches </w:t>
      </w:r>
      <w:r w:rsidRPr="000D67F5">
        <w:rPr>
          <w:color w:val="008080"/>
        </w:rPr>
        <w:t>(305 mm)</w:t>
      </w:r>
      <w:r w:rsidRPr="000D67F5">
        <w:t xml:space="preserve"> on centers at intermediate support locations.</w:t>
      </w:r>
    </w:p>
    <w:p w:rsidR="00954D16" w:rsidRPr="000D67F5" w:rsidRDefault="00954D16" w:rsidP="00954D16">
      <w:pPr>
        <w:pStyle w:val="CMT"/>
      </w:pPr>
      <w:r w:rsidRPr="000D67F5">
        <w:t>Specifier:  Retain subparagraph below if panels in this configuration are required for Project.</w:t>
      </w:r>
    </w:p>
    <w:p w:rsidR="00104B2B" w:rsidRDefault="00104B2B" w:rsidP="00104B2B">
      <w:pPr>
        <w:pStyle w:val="PR3"/>
        <w:spacing w:before="240"/>
      </w:pPr>
      <w:r w:rsidRPr="000D67F5">
        <w:t xml:space="preserve">Space fasteners for </w:t>
      </w:r>
      <w:r w:rsidRPr="000D67F5">
        <w:rPr>
          <w:color w:val="FF0000"/>
        </w:rPr>
        <w:t xml:space="preserve">1-1/8 inch </w:t>
      </w:r>
      <w:r w:rsidRPr="000D67F5">
        <w:rPr>
          <w:color w:val="008080"/>
        </w:rPr>
        <w:t>(28.6 mm)</w:t>
      </w:r>
      <w:r w:rsidRPr="000D67F5">
        <w:t xml:space="preserve"> panels supported at </w:t>
      </w:r>
      <w:r w:rsidRPr="000D67F5">
        <w:rPr>
          <w:color w:val="FF0000"/>
        </w:rPr>
        <w:t xml:space="preserve">48 inch </w:t>
      </w:r>
      <w:r w:rsidRPr="000D67F5">
        <w:rPr>
          <w:color w:val="008080"/>
        </w:rPr>
        <w:t>(1220 mm)</w:t>
      </w:r>
      <w:r w:rsidRPr="000D67F5">
        <w:t xml:space="preserve"> spacing </w:t>
      </w:r>
      <w:r w:rsidRPr="000D67F5">
        <w:rPr>
          <w:color w:val="FF0000"/>
        </w:rPr>
        <w:t>6 inches</w:t>
      </w:r>
      <w:r w:rsidRPr="000D67F5">
        <w:t xml:space="preserve"> </w:t>
      </w:r>
      <w:r w:rsidRPr="000D67F5">
        <w:rPr>
          <w:color w:val="008080"/>
        </w:rPr>
        <w:t>(152 mm)</w:t>
      </w:r>
      <w:r w:rsidRPr="000D67F5">
        <w:t xml:space="preserve"> on centers on supported panel edges and intermediate support locations.</w:t>
      </w:r>
    </w:p>
    <w:p w:rsidR="003B1492" w:rsidRPr="000D67F5" w:rsidRDefault="00DD08F8" w:rsidP="006A0B5B">
      <w:pPr>
        <w:pStyle w:val="EOS"/>
      </w:pPr>
      <w:r w:rsidRPr="008E738B">
        <w:t>END OF SECTION</w:t>
      </w:r>
    </w:p>
    <w:p w:rsidR="00C90B33" w:rsidRPr="000D67F5" w:rsidRDefault="00305B0D" w:rsidP="00954D16">
      <w:pPr>
        <w:pStyle w:val="CMT"/>
        <w:jc w:val="center"/>
      </w:pPr>
      <w:r w:rsidRPr="000D67F5">
        <w:rPr>
          <w:b/>
        </w:rPr>
        <w:t>Additional Specifier Notes</w:t>
      </w:r>
      <w:r w:rsidRPr="000D67F5">
        <w:t>:</w:t>
      </w:r>
    </w:p>
    <w:p w:rsidR="00305B0D" w:rsidRPr="000D67F5" w:rsidRDefault="00305B0D" w:rsidP="00104B2B">
      <w:pPr>
        <w:pStyle w:val="CMT"/>
      </w:pPr>
      <w:r w:rsidRPr="000D67F5">
        <w:t xml:space="preserve">Huber Engineered Wood's </w:t>
      </w:r>
      <w:r w:rsidR="00954D16" w:rsidRPr="000D67F5">
        <w:t>AdvanTech</w:t>
      </w:r>
      <w:r w:rsidRPr="000D67F5">
        <w:t xml:space="preserve"> </w:t>
      </w:r>
      <w:r w:rsidR="00D8781C">
        <w:t xml:space="preserve">Subflooring and </w:t>
      </w:r>
      <w:r w:rsidRPr="000D67F5">
        <w:t xml:space="preserve">Sheathing </w:t>
      </w:r>
      <w:r w:rsidR="00954D16" w:rsidRPr="000D67F5">
        <w:t>products offer</w:t>
      </w:r>
      <w:r w:rsidRPr="000D67F5">
        <w:t xml:space="preserve"> key quality advantages not offered by many competing products</w:t>
      </w:r>
      <w:r w:rsidR="00C90B33" w:rsidRPr="000D67F5">
        <w:t>. When reviewing proposed substitutions, consider the following:</w:t>
      </w:r>
    </w:p>
    <w:p w:rsidR="00305B0D" w:rsidRPr="000D67F5" w:rsidRDefault="00305B0D" w:rsidP="00954D16">
      <w:pPr>
        <w:pStyle w:val="CMTList"/>
      </w:pPr>
      <w:r w:rsidRPr="000D67F5">
        <w:t xml:space="preserve">- </w:t>
      </w:r>
      <w:r w:rsidR="00954D16" w:rsidRPr="000D67F5">
        <w:t xml:space="preserve">Higher structural strength than comparable commodity </w:t>
      </w:r>
      <w:r w:rsidR="00D8781C">
        <w:t xml:space="preserve">plywood and </w:t>
      </w:r>
      <w:r w:rsidR="00954D16" w:rsidRPr="000D67F5">
        <w:t>OSB panels</w:t>
      </w:r>
    </w:p>
    <w:p w:rsidR="00954D16" w:rsidRDefault="00954D16" w:rsidP="00954D16">
      <w:pPr>
        <w:pStyle w:val="CMTList"/>
      </w:pPr>
      <w:r w:rsidRPr="000D67F5">
        <w:t>- Superior resistance to moisture during exposed period of construction</w:t>
      </w:r>
    </w:p>
    <w:p w:rsidR="00D8781C" w:rsidRPr="000D67F5" w:rsidRDefault="00D8781C" w:rsidP="00954D16">
      <w:pPr>
        <w:pStyle w:val="CMTList"/>
      </w:pPr>
      <w:r>
        <w:t xml:space="preserve">- </w:t>
      </w:r>
      <w:r w:rsidRPr="00D8781C">
        <w:t>Enhanced quality control procedures ensuring compliance with ESR-1785 standards</w:t>
      </w:r>
    </w:p>
    <w:p w:rsidR="00305B0D" w:rsidRPr="000D67F5" w:rsidRDefault="00305B0D" w:rsidP="00104B2B">
      <w:pPr>
        <w:pStyle w:val="CMT"/>
      </w:pPr>
      <w:r w:rsidRPr="000D67F5">
        <w:t>When completing project drawings, indicate the following information:</w:t>
      </w:r>
    </w:p>
    <w:p w:rsidR="00305B0D" w:rsidRPr="000D67F5" w:rsidRDefault="00A27036" w:rsidP="00104B2B">
      <w:pPr>
        <w:pStyle w:val="CMTList"/>
      </w:pPr>
      <w:r w:rsidRPr="000D67F5">
        <w:t>- Extent</w:t>
      </w:r>
      <w:r w:rsidR="003644E4" w:rsidRPr="000D67F5">
        <w:t xml:space="preserve"> of different sheathing types and </w:t>
      </w:r>
      <w:r w:rsidR="00305B0D" w:rsidRPr="000D67F5">
        <w:t>thicknesses if more than one required</w:t>
      </w:r>
    </w:p>
    <w:p w:rsidR="00305B0D" w:rsidRDefault="00305B0D" w:rsidP="006A0B5B">
      <w:pPr>
        <w:pStyle w:val="EOS"/>
      </w:pPr>
    </w:p>
    <w:sectPr w:rsidR="00305B0D" w:rsidSect="0012218D">
      <w:footerReference w:type="default" r:id="rId2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073" w:rsidRDefault="00987073">
      <w:r>
        <w:separator/>
      </w:r>
    </w:p>
  </w:endnote>
  <w:endnote w:type="continuationSeparator" w:id="0">
    <w:p w:rsidR="00987073" w:rsidRDefault="009870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38" w:rsidRPr="00A44F3A" w:rsidRDefault="004C0E38" w:rsidP="002005DE">
    <w:pPr>
      <w:tabs>
        <w:tab w:val="center" w:pos="4320"/>
        <w:tab w:val="right" w:pos="9270"/>
      </w:tabs>
    </w:pPr>
    <w:r>
      <w:t>Huber Engineered Woods, LLC</w:t>
    </w:r>
    <w:r w:rsidRPr="00A44F3A">
      <w:t xml:space="preserve"> </w:t>
    </w:r>
    <w:r w:rsidRPr="00A44F3A">
      <w:tab/>
    </w:r>
    <w:r>
      <w:t>06 61 00</w:t>
    </w:r>
    <w:r w:rsidRPr="00A44F3A">
      <w:tab/>
    </w:r>
    <w:r>
      <w:t>SHEATHING</w:t>
    </w:r>
  </w:p>
  <w:p w:rsidR="004C0E38" w:rsidRPr="00A44F3A" w:rsidRDefault="004C0E38" w:rsidP="002005DE">
    <w:pPr>
      <w:tabs>
        <w:tab w:val="center" w:pos="4320"/>
        <w:tab w:val="right" w:pos="9270"/>
      </w:tabs>
    </w:pPr>
    <w:r>
      <w:t>AdvanTech Sheathing</w:t>
    </w:r>
    <w:r w:rsidRPr="00A44F3A">
      <w:tab/>
      <w:t xml:space="preserve">Page </w:t>
    </w:r>
    <w:r w:rsidR="0012218D" w:rsidRPr="00A44F3A">
      <w:rPr>
        <w:rStyle w:val="PageNumber"/>
      </w:rPr>
      <w:fldChar w:fldCharType="begin"/>
    </w:r>
    <w:r w:rsidRPr="00A44F3A">
      <w:rPr>
        <w:rStyle w:val="PageNumber"/>
      </w:rPr>
      <w:instrText xml:space="preserve"> PAGE </w:instrText>
    </w:r>
    <w:r w:rsidR="0012218D" w:rsidRPr="00A44F3A">
      <w:rPr>
        <w:rStyle w:val="PageNumber"/>
      </w:rPr>
      <w:fldChar w:fldCharType="separate"/>
    </w:r>
    <w:r w:rsidR="005271AB">
      <w:rPr>
        <w:rStyle w:val="PageNumber"/>
        <w:noProof/>
      </w:rPr>
      <w:t>8</w:t>
    </w:r>
    <w:r w:rsidR="0012218D" w:rsidRPr="00A44F3A">
      <w:rPr>
        <w:rStyle w:val="PageNumber"/>
      </w:rPr>
      <w:fldChar w:fldCharType="end"/>
    </w:r>
    <w:r w:rsidRPr="00A44F3A">
      <w:rPr>
        <w:rStyle w:val="PageNumber"/>
      </w:rPr>
      <w:t xml:space="preserve"> of </w:t>
    </w:r>
    <w:r w:rsidR="0012218D" w:rsidRPr="00A44F3A">
      <w:rPr>
        <w:rStyle w:val="PageNumber"/>
      </w:rPr>
      <w:fldChar w:fldCharType="begin"/>
    </w:r>
    <w:r w:rsidRPr="00A44F3A">
      <w:rPr>
        <w:rStyle w:val="PageNumber"/>
      </w:rPr>
      <w:instrText xml:space="preserve"> NUMPAGES </w:instrText>
    </w:r>
    <w:r w:rsidR="0012218D" w:rsidRPr="00A44F3A">
      <w:rPr>
        <w:rStyle w:val="PageNumber"/>
      </w:rPr>
      <w:fldChar w:fldCharType="separate"/>
    </w:r>
    <w:r w:rsidR="005271AB">
      <w:rPr>
        <w:rStyle w:val="PageNumber"/>
        <w:noProof/>
      </w:rPr>
      <w:t>9</w:t>
    </w:r>
    <w:r w:rsidR="0012218D" w:rsidRPr="00A44F3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073" w:rsidRDefault="00987073">
      <w:r>
        <w:separator/>
      </w:r>
    </w:p>
  </w:footnote>
  <w:footnote w:type="continuationSeparator" w:id="0">
    <w:p w:rsidR="00987073" w:rsidRDefault="00987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00AF6081"/>
    <w:multiLevelType w:val="hybridMultilevel"/>
    <w:tmpl w:val="E68E89E2"/>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
    <w:nsid w:val="29974BCD"/>
    <w:multiLevelType w:val="multilevel"/>
    <w:tmpl w:val="53FC3F84"/>
    <w:lvl w:ilvl="0">
      <w:start w:val="1"/>
      <w:numFmt w:val="lowerLetter"/>
      <w:lvlText w:val="%1)"/>
      <w:lvlJc w:val="left"/>
    </w:lvl>
    <w:lvl w:ilvl="1">
      <w:start w:val="1"/>
      <w:numFmt w:val="decimal"/>
      <w:lvlText w:val="%1.%2 "/>
      <w:lvlJc w:val="left"/>
      <w:pPr>
        <w:ind w:left="0" w:hanging="576"/>
      </w:pPr>
    </w:lvl>
    <w:lvl w:ilvl="2">
      <w:start w:val="1"/>
      <w:numFmt w:val="lowerLetter"/>
      <w:lvlText w:val="%3."/>
      <w:lvlJc w:val="left"/>
      <w:pPr>
        <w:ind w:left="576" w:hanging="576"/>
      </w:pPr>
      <w:rPr>
        <w:rFonts w:ascii="Arial" w:eastAsia="Times New Roman" w:hAnsi="Arial" w:cs="Arial"/>
      </w:rPr>
    </w:lvl>
    <w:lvl w:ilvl="3">
      <w:start w:val="1"/>
      <w:numFmt w:val="decimal"/>
      <w:lvlText w:val="%4. "/>
      <w:lvlJc w:val="left"/>
      <w:pPr>
        <w:ind w:left="1152" w:hanging="576"/>
      </w:pPr>
    </w:lvl>
    <w:lvl w:ilvl="4">
      <w:start w:val="1"/>
      <w:numFmt w:val="lowerLetter"/>
      <w:lvlText w:val="%5. "/>
      <w:lvlJc w:val="left"/>
      <w:pPr>
        <w:ind w:left="1728" w:hanging="576"/>
      </w:pPr>
    </w:lvl>
    <w:lvl w:ilvl="5">
      <w:start w:val="1"/>
      <w:numFmt w:val="decimal"/>
      <w:lvlText w:val="%6) "/>
      <w:lvlJc w:val="left"/>
      <w:pPr>
        <w:ind w:left="2304" w:hanging="576"/>
      </w:pPr>
    </w:lvl>
    <w:lvl w:ilvl="6">
      <w:start w:val="1"/>
      <w:numFmt w:val="lowerLetter"/>
      <w:lvlText w:val="%7) "/>
      <w:lvlJc w:val="left"/>
      <w:pPr>
        <w:ind w:left="2880" w:hanging="576"/>
      </w:pPr>
    </w:lvl>
    <w:lvl w:ilvl="7">
      <w:start w:val="1"/>
      <w:numFmt w:val="decimal"/>
      <w:lvlText w:val="%8) "/>
      <w:lvlJc w:val="left"/>
      <w:pPr>
        <w:ind w:left="3456" w:hanging="576"/>
      </w:pPr>
    </w:lvl>
    <w:lvl w:ilvl="8">
      <w:start w:val="1"/>
      <w:numFmt w:val="lowerLetter"/>
      <w:lvlText w:val="%9) "/>
      <w:lvlJc w:val="left"/>
      <w:pPr>
        <w:ind w:left="4032" w:hanging="576"/>
      </w:pPr>
    </w:lvl>
  </w:abstractNum>
  <w:abstractNum w:abstractNumId="3">
    <w:nsid w:val="32743F3D"/>
    <w:multiLevelType w:val="multilevel"/>
    <w:tmpl w:val="A92A494C"/>
    <w:lvl w:ilvl="0">
      <w:start w:val="1"/>
      <w:numFmt w:val="decimal"/>
      <w:lvlText w:val="%1)"/>
      <w:lvlJc w:val="left"/>
      <w:rPr>
        <w:rFonts w:ascii="Calibri" w:eastAsia="Calibri" w:hAnsi="Calibri" w:cs="Times New Roman"/>
      </w:rPr>
    </w:lvl>
    <w:lvl w:ilvl="1">
      <w:start w:val="1"/>
      <w:numFmt w:val="decimal"/>
      <w:lvlText w:val="%1.%2 "/>
      <w:lvlJc w:val="left"/>
      <w:pPr>
        <w:ind w:left="630" w:hanging="576"/>
      </w:pPr>
    </w:lvl>
    <w:lvl w:ilvl="2">
      <w:start w:val="1"/>
      <w:numFmt w:val="lowerLetter"/>
      <w:lvlText w:val="%3."/>
      <w:lvlJc w:val="left"/>
      <w:pPr>
        <w:ind w:left="1206" w:hanging="576"/>
      </w:pPr>
      <w:rPr>
        <w:rFonts w:ascii="Arial" w:eastAsia="Times New Roman" w:hAnsi="Arial" w:cs="Arial"/>
      </w:rPr>
    </w:lvl>
    <w:lvl w:ilvl="3">
      <w:start w:val="1"/>
      <w:numFmt w:val="decimal"/>
      <w:lvlText w:val="%4. "/>
      <w:lvlJc w:val="left"/>
      <w:pPr>
        <w:ind w:left="1782" w:hanging="576"/>
      </w:pPr>
    </w:lvl>
    <w:lvl w:ilvl="4">
      <w:start w:val="1"/>
      <w:numFmt w:val="lowerLetter"/>
      <w:lvlText w:val="%5. "/>
      <w:lvlJc w:val="left"/>
      <w:pPr>
        <w:ind w:left="2358" w:hanging="576"/>
      </w:pPr>
    </w:lvl>
    <w:lvl w:ilvl="5">
      <w:start w:val="1"/>
      <w:numFmt w:val="decimal"/>
      <w:lvlText w:val="%6) "/>
      <w:lvlJc w:val="left"/>
      <w:pPr>
        <w:ind w:left="2934" w:hanging="576"/>
      </w:pPr>
    </w:lvl>
    <w:lvl w:ilvl="6">
      <w:start w:val="1"/>
      <w:numFmt w:val="lowerLetter"/>
      <w:lvlText w:val="%7) "/>
      <w:lvlJc w:val="left"/>
      <w:pPr>
        <w:ind w:left="3510" w:hanging="576"/>
      </w:pPr>
    </w:lvl>
    <w:lvl w:ilvl="7">
      <w:start w:val="1"/>
      <w:numFmt w:val="decimal"/>
      <w:lvlText w:val="%8) "/>
      <w:lvlJc w:val="left"/>
      <w:pPr>
        <w:ind w:left="4086" w:hanging="576"/>
      </w:pPr>
    </w:lvl>
    <w:lvl w:ilvl="8">
      <w:start w:val="1"/>
      <w:numFmt w:val="lowerLetter"/>
      <w:lvlText w:val="%9) "/>
      <w:lvlJc w:val="left"/>
      <w:pPr>
        <w:ind w:left="4662" w:hanging="576"/>
      </w:pPr>
    </w:lvl>
  </w:abstractNum>
  <w:abstractNum w:abstractNumId="4">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1D7F3D"/>
    <w:multiLevelType w:val="hybridMultilevel"/>
    <w:tmpl w:val="3D26619A"/>
    <w:lvl w:ilvl="0" w:tplc="3EDAC3BA">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501433"/>
    <w:multiLevelType w:val="hybridMultilevel"/>
    <w:tmpl w:val="36D86700"/>
    <w:lvl w:ilvl="0" w:tplc="0409000F">
      <w:start w:val="1"/>
      <w:numFmt w:val="decimal"/>
      <w:lvlText w:val="%1."/>
      <w:lvlJc w:val="left"/>
      <w:pPr>
        <w:ind w:left="4297" w:hanging="360"/>
      </w:pPr>
    </w:lvl>
    <w:lvl w:ilvl="1" w:tplc="04090019" w:tentative="1">
      <w:start w:val="1"/>
      <w:numFmt w:val="lowerLetter"/>
      <w:lvlText w:val="%2."/>
      <w:lvlJc w:val="left"/>
      <w:pPr>
        <w:ind w:left="5017" w:hanging="360"/>
      </w:pPr>
    </w:lvl>
    <w:lvl w:ilvl="2" w:tplc="0409001B" w:tentative="1">
      <w:start w:val="1"/>
      <w:numFmt w:val="lowerRoman"/>
      <w:lvlText w:val="%3."/>
      <w:lvlJc w:val="right"/>
      <w:pPr>
        <w:ind w:left="5737" w:hanging="180"/>
      </w:pPr>
    </w:lvl>
    <w:lvl w:ilvl="3" w:tplc="0409000F" w:tentative="1">
      <w:start w:val="1"/>
      <w:numFmt w:val="decimal"/>
      <w:lvlText w:val="%4."/>
      <w:lvlJc w:val="left"/>
      <w:pPr>
        <w:ind w:left="6457" w:hanging="360"/>
      </w:pPr>
    </w:lvl>
    <w:lvl w:ilvl="4" w:tplc="04090019" w:tentative="1">
      <w:start w:val="1"/>
      <w:numFmt w:val="lowerLetter"/>
      <w:lvlText w:val="%5."/>
      <w:lvlJc w:val="left"/>
      <w:pPr>
        <w:ind w:left="7177" w:hanging="360"/>
      </w:pPr>
    </w:lvl>
    <w:lvl w:ilvl="5" w:tplc="0409001B" w:tentative="1">
      <w:start w:val="1"/>
      <w:numFmt w:val="lowerRoman"/>
      <w:lvlText w:val="%6."/>
      <w:lvlJc w:val="right"/>
      <w:pPr>
        <w:ind w:left="7897" w:hanging="180"/>
      </w:pPr>
    </w:lvl>
    <w:lvl w:ilvl="6" w:tplc="0409000F" w:tentative="1">
      <w:start w:val="1"/>
      <w:numFmt w:val="decimal"/>
      <w:lvlText w:val="%7."/>
      <w:lvlJc w:val="left"/>
      <w:pPr>
        <w:ind w:left="8617" w:hanging="360"/>
      </w:pPr>
    </w:lvl>
    <w:lvl w:ilvl="7" w:tplc="04090019" w:tentative="1">
      <w:start w:val="1"/>
      <w:numFmt w:val="lowerLetter"/>
      <w:lvlText w:val="%8."/>
      <w:lvlJc w:val="left"/>
      <w:pPr>
        <w:ind w:left="9337" w:hanging="360"/>
      </w:pPr>
    </w:lvl>
    <w:lvl w:ilvl="8" w:tplc="0409001B" w:tentative="1">
      <w:start w:val="1"/>
      <w:numFmt w:val="lowerRoman"/>
      <w:lvlText w:val="%9."/>
      <w:lvlJc w:val="right"/>
      <w:pPr>
        <w:ind w:left="10057" w:hanging="180"/>
      </w:pPr>
    </w:lvl>
  </w:abstractNum>
  <w:abstractNum w:abstractNumId="11">
    <w:nsid w:val="4FC622FD"/>
    <w:multiLevelType w:val="hybridMultilevel"/>
    <w:tmpl w:val="084210CA"/>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B55744"/>
    <w:multiLevelType w:val="hybridMultilevel"/>
    <w:tmpl w:val="02DC0406"/>
    <w:lvl w:ilvl="0" w:tplc="0409000F">
      <w:start w:val="1"/>
      <w:numFmt w:val="decimal"/>
      <w:lvlText w:val="%1."/>
      <w:lvlJc w:val="left"/>
      <w:pPr>
        <w:ind w:left="2193" w:hanging="360"/>
      </w:pPr>
    </w:lvl>
    <w:lvl w:ilvl="1" w:tplc="04090019" w:tentative="1">
      <w:start w:val="1"/>
      <w:numFmt w:val="lowerLetter"/>
      <w:lvlText w:val="%2."/>
      <w:lvlJc w:val="left"/>
      <w:pPr>
        <w:ind w:left="2913" w:hanging="360"/>
      </w:pPr>
    </w:lvl>
    <w:lvl w:ilvl="2" w:tplc="0409001B" w:tentative="1">
      <w:start w:val="1"/>
      <w:numFmt w:val="lowerRoman"/>
      <w:lvlText w:val="%3."/>
      <w:lvlJc w:val="right"/>
      <w:pPr>
        <w:ind w:left="3633" w:hanging="180"/>
      </w:pPr>
    </w:lvl>
    <w:lvl w:ilvl="3" w:tplc="0409000F" w:tentative="1">
      <w:start w:val="1"/>
      <w:numFmt w:val="decimal"/>
      <w:lvlText w:val="%4."/>
      <w:lvlJc w:val="left"/>
      <w:pPr>
        <w:ind w:left="4353" w:hanging="360"/>
      </w:pPr>
    </w:lvl>
    <w:lvl w:ilvl="4" w:tplc="04090019" w:tentative="1">
      <w:start w:val="1"/>
      <w:numFmt w:val="lowerLetter"/>
      <w:lvlText w:val="%5."/>
      <w:lvlJc w:val="left"/>
      <w:pPr>
        <w:ind w:left="5073" w:hanging="360"/>
      </w:pPr>
    </w:lvl>
    <w:lvl w:ilvl="5" w:tplc="0409001B" w:tentative="1">
      <w:start w:val="1"/>
      <w:numFmt w:val="lowerRoman"/>
      <w:lvlText w:val="%6."/>
      <w:lvlJc w:val="right"/>
      <w:pPr>
        <w:ind w:left="5793" w:hanging="180"/>
      </w:pPr>
    </w:lvl>
    <w:lvl w:ilvl="6" w:tplc="0409000F" w:tentative="1">
      <w:start w:val="1"/>
      <w:numFmt w:val="decimal"/>
      <w:lvlText w:val="%7."/>
      <w:lvlJc w:val="left"/>
      <w:pPr>
        <w:ind w:left="6513" w:hanging="360"/>
      </w:pPr>
    </w:lvl>
    <w:lvl w:ilvl="7" w:tplc="04090019" w:tentative="1">
      <w:start w:val="1"/>
      <w:numFmt w:val="lowerLetter"/>
      <w:lvlText w:val="%8."/>
      <w:lvlJc w:val="left"/>
      <w:pPr>
        <w:ind w:left="7233" w:hanging="360"/>
      </w:pPr>
    </w:lvl>
    <w:lvl w:ilvl="8" w:tplc="0409001B" w:tentative="1">
      <w:start w:val="1"/>
      <w:numFmt w:val="lowerRoman"/>
      <w:lvlText w:val="%9."/>
      <w:lvlJc w:val="right"/>
      <w:pPr>
        <w:ind w:left="7953" w:hanging="180"/>
      </w:pPr>
    </w:lvl>
  </w:abstractNum>
  <w:num w:numId="1">
    <w:abstractNumId w:val="0"/>
  </w:num>
  <w:num w:numId="2">
    <w:abstractNumId w:val="7"/>
  </w:num>
  <w:num w:numId="3">
    <w:abstractNumId w:val="6"/>
  </w:num>
  <w:num w:numId="4">
    <w:abstractNumId w:val="12"/>
  </w:num>
  <w:num w:numId="5">
    <w:abstractNumId w:val="14"/>
  </w:num>
  <w:num w:numId="6">
    <w:abstractNumId w:val="5"/>
  </w:num>
  <w:num w:numId="7">
    <w:abstractNumId w:val="9"/>
  </w:num>
  <w:num w:numId="8">
    <w:abstractNumId w:val="4"/>
  </w:num>
  <w:num w:numId="9">
    <w:abstractNumId w:val="13"/>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
  </w:num>
  <w:num w:numId="23">
    <w:abstractNumId w:val="8"/>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
  </w:num>
  <w:num w:numId="27">
    <w:abstractNumId w:val="15"/>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numRestart w:val="eachSect"/>
    <w:footnote w:id="-1"/>
    <w:footnote w:id="0"/>
  </w:footnotePr>
  <w:endnotePr>
    <w:pos w:val="sectEnd"/>
    <w:numFmt w:val="decimal"/>
    <w:endnote w:id="-1"/>
    <w:endnote w:id="0"/>
  </w:endnotePr>
  <w:compat/>
  <w:rsids>
    <w:rsidRoot w:val="00E934B3"/>
    <w:rsid w:val="00000BDD"/>
    <w:rsid w:val="00007451"/>
    <w:rsid w:val="0000781A"/>
    <w:rsid w:val="00030754"/>
    <w:rsid w:val="00033251"/>
    <w:rsid w:val="00034088"/>
    <w:rsid w:val="00037ACF"/>
    <w:rsid w:val="0004086E"/>
    <w:rsid w:val="000440D0"/>
    <w:rsid w:val="00047E49"/>
    <w:rsid w:val="00054917"/>
    <w:rsid w:val="00055A3A"/>
    <w:rsid w:val="000562A7"/>
    <w:rsid w:val="000615F1"/>
    <w:rsid w:val="000677BC"/>
    <w:rsid w:val="00073B63"/>
    <w:rsid w:val="00074336"/>
    <w:rsid w:val="00075A63"/>
    <w:rsid w:val="00081F1B"/>
    <w:rsid w:val="00087C35"/>
    <w:rsid w:val="00087C4F"/>
    <w:rsid w:val="000974DB"/>
    <w:rsid w:val="000A17CD"/>
    <w:rsid w:val="000B0983"/>
    <w:rsid w:val="000B1BCE"/>
    <w:rsid w:val="000B311E"/>
    <w:rsid w:val="000C5618"/>
    <w:rsid w:val="000C7F51"/>
    <w:rsid w:val="000D01B3"/>
    <w:rsid w:val="000D1D00"/>
    <w:rsid w:val="000D6429"/>
    <w:rsid w:val="000D67F5"/>
    <w:rsid w:val="000E10F5"/>
    <w:rsid w:val="000E1925"/>
    <w:rsid w:val="00104B2B"/>
    <w:rsid w:val="00105530"/>
    <w:rsid w:val="00110881"/>
    <w:rsid w:val="0012054B"/>
    <w:rsid w:val="0012218D"/>
    <w:rsid w:val="001221AC"/>
    <w:rsid w:val="001248DE"/>
    <w:rsid w:val="001410EB"/>
    <w:rsid w:val="001433AB"/>
    <w:rsid w:val="00160CC8"/>
    <w:rsid w:val="00173F13"/>
    <w:rsid w:val="00177B30"/>
    <w:rsid w:val="001918AF"/>
    <w:rsid w:val="00195A66"/>
    <w:rsid w:val="00197E48"/>
    <w:rsid w:val="001A37E4"/>
    <w:rsid w:val="001B0251"/>
    <w:rsid w:val="001B3144"/>
    <w:rsid w:val="001B3F45"/>
    <w:rsid w:val="001C39E8"/>
    <w:rsid w:val="001E0D3E"/>
    <w:rsid w:val="001E21AB"/>
    <w:rsid w:val="001E6BF3"/>
    <w:rsid w:val="001F4462"/>
    <w:rsid w:val="002005DE"/>
    <w:rsid w:val="00204D7D"/>
    <w:rsid w:val="002128D1"/>
    <w:rsid w:val="0021291B"/>
    <w:rsid w:val="00220A2B"/>
    <w:rsid w:val="00225758"/>
    <w:rsid w:val="00232E0B"/>
    <w:rsid w:val="002340C8"/>
    <w:rsid w:val="002353D4"/>
    <w:rsid w:val="002500C3"/>
    <w:rsid w:val="00250C90"/>
    <w:rsid w:val="00251368"/>
    <w:rsid w:val="002548BB"/>
    <w:rsid w:val="002668B7"/>
    <w:rsid w:val="00270771"/>
    <w:rsid w:val="00277F84"/>
    <w:rsid w:val="0028055F"/>
    <w:rsid w:val="002961BA"/>
    <w:rsid w:val="002A4EFF"/>
    <w:rsid w:val="002B6CF0"/>
    <w:rsid w:val="002C5EFC"/>
    <w:rsid w:val="002E1054"/>
    <w:rsid w:val="002E2BC4"/>
    <w:rsid w:val="002E4CC2"/>
    <w:rsid w:val="002F4ACF"/>
    <w:rsid w:val="002F6676"/>
    <w:rsid w:val="00303276"/>
    <w:rsid w:val="00305B0D"/>
    <w:rsid w:val="0031280C"/>
    <w:rsid w:val="00313D71"/>
    <w:rsid w:val="00315E53"/>
    <w:rsid w:val="00323EC1"/>
    <w:rsid w:val="00325B7D"/>
    <w:rsid w:val="00327F80"/>
    <w:rsid w:val="00346A59"/>
    <w:rsid w:val="00360C79"/>
    <w:rsid w:val="003629C2"/>
    <w:rsid w:val="003644E4"/>
    <w:rsid w:val="00392A4E"/>
    <w:rsid w:val="00393F27"/>
    <w:rsid w:val="003B12D8"/>
    <w:rsid w:val="003B1492"/>
    <w:rsid w:val="003C08EF"/>
    <w:rsid w:val="003D45B5"/>
    <w:rsid w:val="003F4EB2"/>
    <w:rsid w:val="003F744D"/>
    <w:rsid w:val="00404867"/>
    <w:rsid w:val="00404ABC"/>
    <w:rsid w:val="00427158"/>
    <w:rsid w:val="0043085F"/>
    <w:rsid w:val="00435A36"/>
    <w:rsid w:val="0044242D"/>
    <w:rsid w:val="0044347A"/>
    <w:rsid w:val="00457C91"/>
    <w:rsid w:val="0046670C"/>
    <w:rsid w:val="00466E6A"/>
    <w:rsid w:val="00477AFE"/>
    <w:rsid w:val="00496D3F"/>
    <w:rsid w:val="004A24B3"/>
    <w:rsid w:val="004C0E38"/>
    <w:rsid w:val="004C5544"/>
    <w:rsid w:val="004E70ED"/>
    <w:rsid w:val="00510CB8"/>
    <w:rsid w:val="005213FF"/>
    <w:rsid w:val="005225D5"/>
    <w:rsid w:val="005271AB"/>
    <w:rsid w:val="005338F8"/>
    <w:rsid w:val="00540630"/>
    <w:rsid w:val="00541C1A"/>
    <w:rsid w:val="00570271"/>
    <w:rsid w:val="005747A2"/>
    <w:rsid w:val="005B2BD6"/>
    <w:rsid w:val="005B2F15"/>
    <w:rsid w:val="005C3FF8"/>
    <w:rsid w:val="005C5F3A"/>
    <w:rsid w:val="005D4953"/>
    <w:rsid w:val="005D7A65"/>
    <w:rsid w:val="005E375A"/>
    <w:rsid w:val="005E4F1F"/>
    <w:rsid w:val="005E6D48"/>
    <w:rsid w:val="005F2139"/>
    <w:rsid w:val="0061062B"/>
    <w:rsid w:val="00611D31"/>
    <w:rsid w:val="006126C4"/>
    <w:rsid w:val="00623788"/>
    <w:rsid w:val="00627477"/>
    <w:rsid w:val="006402B8"/>
    <w:rsid w:val="00642936"/>
    <w:rsid w:val="00646049"/>
    <w:rsid w:val="00654B43"/>
    <w:rsid w:val="00662E56"/>
    <w:rsid w:val="00663522"/>
    <w:rsid w:val="00671BCF"/>
    <w:rsid w:val="00672589"/>
    <w:rsid w:val="00672C8F"/>
    <w:rsid w:val="00673599"/>
    <w:rsid w:val="00681EFA"/>
    <w:rsid w:val="00685FD1"/>
    <w:rsid w:val="006925D1"/>
    <w:rsid w:val="00695AC5"/>
    <w:rsid w:val="006A007E"/>
    <w:rsid w:val="006A0B5B"/>
    <w:rsid w:val="006A6F6A"/>
    <w:rsid w:val="006B0452"/>
    <w:rsid w:val="006B0852"/>
    <w:rsid w:val="006B3458"/>
    <w:rsid w:val="006B4154"/>
    <w:rsid w:val="006B7A9C"/>
    <w:rsid w:val="006C02C3"/>
    <w:rsid w:val="006C2F70"/>
    <w:rsid w:val="006C67BE"/>
    <w:rsid w:val="006D0302"/>
    <w:rsid w:val="006D6543"/>
    <w:rsid w:val="006E08B4"/>
    <w:rsid w:val="006E4BCE"/>
    <w:rsid w:val="006E600B"/>
    <w:rsid w:val="006F09F5"/>
    <w:rsid w:val="006F1304"/>
    <w:rsid w:val="006F1B69"/>
    <w:rsid w:val="006F4BD3"/>
    <w:rsid w:val="00706441"/>
    <w:rsid w:val="00706F44"/>
    <w:rsid w:val="0071392E"/>
    <w:rsid w:val="007153DD"/>
    <w:rsid w:val="007213BD"/>
    <w:rsid w:val="007302C3"/>
    <w:rsid w:val="00733153"/>
    <w:rsid w:val="00735045"/>
    <w:rsid w:val="00747174"/>
    <w:rsid w:val="00747287"/>
    <w:rsid w:val="00755929"/>
    <w:rsid w:val="00761697"/>
    <w:rsid w:val="0076185D"/>
    <w:rsid w:val="00765159"/>
    <w:rsid w:val="007836A0"/>
    <w:rsid w:val="007920EF"/>
    <w:rsid w:val="00795050"/>
    <w:rsid w:val="007A72D6"/>
    <w:rsid w:val="007D3AD5"/>
    <w:rsid w:val="007E07E9"/>
    <w:rsid w:val="007E67AB"/>
    <w:rsid w:val="00800DDD"/>
    <w:rsid w:val="00813608"/>
    <w:rsid w:val="00832559"/>
    <w:rsid w:val="00844097"/>
    <w:rsid w:val="00852D1A"/>
    <w:rsid w:val="00853276"/>
    <w:rsid w:val="00873BEE"/>
    <w:rsid w:val="0087517D"/>
    <w:rsid w:val="00876392"/>
    <w:rsid w:val="00886C46"/>
    <w:rsid w:val="0089292C"/>
    <w:rsid w:val="00892D06"/>
    <w:rsid w:val="008A2489"/>
    <w:rsid w:val="008C1B66"/>
    <w:rsid w:val="008C77FB"/>
    <w:rsid w:val="008D04EF"/>
    <w:rsid w:val="008D6568"/>
    <w:rsid w:val="008E35EC"/>
    <w:rsid w:val="008E738B"/>
    <w:rsid w:val="008F76CC"/>
    <w:rsid w:val="0090118B"/>
    <w:rsid w:val="009115B6"/>
    <w:rsid w:val="009164BA"/>
    <w:rsid w:val="00916F37"/>
    <w:rsid w:val="00922756"/>
    <w:rsid w:val="009266BA"/>
    <w:rsid w:val="00926BDB"/>
    <w:rsid w:val="00954D16"/>
    <w:rsid w:val="00963726"/>
    <w:rsid w:val="00965459"/>
    <w:rsid w:val="00970CBE"/>
    <w:rsid w:val="00971577"/>
    <w:rsid w:val="00986643"/>
    <w:rsid w:val="00986CED"/>
    <w:rsid w:val="00987073"/>
    <w:rsid w:val="009A19B7"/>
    <w:rsid w:val="009A283C"/>
    <w:rsid w:val="009A5212"/>
    <w:rsid w:val="009B5687"/>
    <w:rsid w:val="009B6013"/>
    <w:rsid w:val="009C26AA"/>
    <w:rsid w:val="009E6C12"/>
    <w:rsid w:val="009E71FE"/>
    <w:rsid w:val="009F03AC"/>
    <w:rsid w:val="009F1C68"/>
    <w:rsid w:val="00A03E94"/>
    <w:rsid w:val="00A12A62"/>
    <w:rsid w:val="00A142E5"/>
    <w:rsid w:val="00A155DE"/>
    <w:rsid w:val="00A16836"/>
    <w:rsid w:val="00A25637"/>
    <w:rsid w:val="00A26AE3"/>
    <w:rsid w:val="00A27036"/>
    <w:rsid w:val="00A41C22"/>
    <w:rsid w:val="00A44F3A"/>
    <w:rsid w:val="00A5310E"/>
    <w:rsid w:val="00A543F0"/>
    <w:rsid w:val="00A54F88"/>
    <w:rsid w:val="00A55FBF"/>
    <w:rsid w:val="00A57587"/>
    <w:rsid w:val="00A62820"/>
    <w:rsid w:val="00A6521C"/>
    <w:rsid w:val="00A70BCE"/>
    <w:rsid w:val="00A7108F"/>
    <w:rsid w:val="00A7359D"/>
    <w:rsid w:val="00A7664F"/>
    <w:rsid w:val="00A77F8A"/>
    <w:rsid w:val="00A83996"/>
    <w:rsid w:val="00A848F8"/>
    <w:rsid w:val="00A85DFB"/>
    <w:rsid w:val="00A90CD7"/>
    <w:rsid w:val="00A94949"/>
    <w:rsid w:val="00A968AE"/>
    <w:rsid w:val="00AD7D5D"/>
    <w:rsid w:val="00AE2087"/>
    <w:rsid w:val="00AE2FA2"/>
    <w:rsid w:val="00AE32EA"/>
    <w:rsid w:val="00AF2015"/>
    <w:rsid w:val="00AF5985"/>
    <w:rsid w:val="00B13A3E"/>
    <w:rsid w:val="00B13A42"/>
    <w:rsid w:val="00B26834"/>
    <w:rsid w:val="00B33A75"/>
    <w:rsid w:val="00B43095"/>
    <w:rsid w:val="00B44928"/>
    <w:rsid w:val="00B520F8"/>
    <w:rsid w:val="00B66357"/>
    <w:rsid w:val="00B757A1"/>
    <w:rsid w:val="00B77561"/>
    <w:rsid w:val="00B8630A"/>
    <w:rsid w:val="00B925D6"/>
    <w:rsid w:val="00B96E01"/>
    <w:rsid w:val="00BA3DEA"/>
    <w:rsid w:val="00BC21EF"/>
    <w:rsid w:val="00BD38AA"/>
    <w:rsid w:val="00BD5B22"/>
    <w:rsid w:val="00BE4005"/>
    <w:rsid w:val="00BE6369"/>
    <w:rsid w:val="00BF4366"/>
    <w:rsid w:val="00BF5D1A"/>
    <w:rsid w:val="00BF5F8F"/>
    <w:rsid w:val="00BF6351"/>
    <w:rsid w:val="00C12B4F"/>
    <w:rsid w:val="00C154E1"/>
    <w:rsid w:val="00C1621E"/>
    <w:rsid w:val="00C20D2C"/>
    <w:rsid w:val="00C22A0B"/>
    <w:rsid w:val="00C41159"/>
    <w:rsid w:val="00C43070"/>
    <w:rsid w:val="00C4518D"/>
    <w:rsid w:val="00C468D0"/>
    <w:rsid w:val="00C5037F"/>
    <w:rsid w:val="00C53996"/>
    <w:rsid w:val="00C542A8"/>
    <w:rsid w:val="00C62BB6"/>
    <w:rsid w:val="00C63545"/>
    <w:rsid w:val="00C7096B"/>
    <w:rsid w:val="00C720FF"/>
    <w:rsid w:val="00C86FDA"/>
    <w:rsid w:val="00C87894"/>
    <w:rsid w:val="00C90B33"/>
    <w:rsid w:val="00C963EE"/>
    <w:rsid w:val="00CA3D35"/>
    <w:rsid w:val="00CC2DF9"/>
    <w:rsid w:val="00CC4183"/>
    <w:rsid w:val="00CD3F11"/>
    <w:rsid w:val="00CE12E0"/>
    <w:rsid w:val="00CF073A"/>
    <w:rsid w:val="00CF7C9D"/>
    <w:rsid w:val="00D17885"/>
    <w:rsid w:val="00D263E8"/>
    <w:rsid w:val="00D30ADC"/>
    <w:rsid w:val="00D33846"/>
    <w:rsid w:val="00D3398B"/>
    <w:rsid w:val="00D445C4"/>
    <w:rsid w:val="00D4561E"/>
    <w:rsid w:val="00D63A27"/>
    <w:rsid w:val="00D663AB"/>
    <w:rsid w:val="00D76F8F"/>
    <w:rsid w:val="00D823F1"/>
    <w:rsid w:val="00D8521B"/>
    <w:rsid w:val="00D8781C"/>
    <w:rsid w:val="00D906AA"/>
    <w:rsid w:val="00D91E4F"/>
    <w:rsid w:val="00DA5AB0"/>
    <w:rsid w:val="00DB3DA5"/>
    <w:rsid w:val="00DB40B3"/>
    <w:rsid w:val="00DB5F42"/>
    <w:rsid w:val="00DC5E52"/>
    <w:rsid w:val="00DD08F8"/>
    <w:rsid w:val="00DD3495"/>
    <w:rsid w:val="00DD7C12"/>
    <w:rsid w:val="00DE0E78"/>
    <w:rsid w:val="00DE49A5"/>
    <w:rsid w:val="00DE6BB8"/>
    <w:rsid w:val="00DF024F"/>
    <w:rsid w:val="00E02097"/>
    <w:rsid w:val="00E02523"/>
    <w:rsid w:val="00E06053"/>
    <w:rsid w:val="00E14B4D"/>
    <w:rsid w:val="00E15B95"/>
    <w:rsid w:val="00E21962"/>
    <w:rsid w:val="00E31DC5"/>
    <w:rsid w:val="00E330A8"/>
    <w:rsid w:val="00E45FC1"/>
    <w:rsid w:val="00E50781"/>
    <w:rsid w:val="00E66188"/>
    <w:rsid w:val="00E70F61"/>
    <w:rsid w:val="00E73092"/>
    <w:rsid w:val="00E75AF2"/>
    <w:rsid w:val="00E934B3"/>
    <w:rsid w:val="00E97B53"/>
    <w:rsid w:val="00ED122A"/>
    <w:rsid w:val="00ED287A"/>
    <w:rsid w:val="00ED4119"/>
    <w:rsid w:val="00EE0E91"/>
    <w:rsid w:val="00EF1EEA"/>
    <w:rsid w:val="00EF7BE9"/>
    <w:rsid w:val="00F07B0B"/>
    <w:rsid w:val="00F1292B"/>
    <w:rsid w:val="00F16007"/>
    <w:rsid w:val="00F24CDA"/>
    <w:rsid w:val="00F31702"/>
    <w:rsid w:val="00F65F73"/>
    <w:rsid w:val="00F87F94"/>
    <w:rsid w:val="00F940D3"/>
    <w:rsid w:val="00F95344"/>
    <w:rsid w:val="00FA0E08"/>
    <w:rsid w:val="00FA78C6"/>
    <w:rsid w:val="00FB0547"/>
    <w:rsid w:val="00FB68DE"/>
    <w:rsid w:val="00FC11C6"/>
    <w:rsid w:val="00FD4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B0D"/>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104B2B"/>
    <w:pPr>
      <w:suppressAutoHyphens/>
      <w:spacing w:before="240" w:after="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rsid w:val="0012218D"/>
    <w:pPr>
      <w:numPr>
        <w:ilvl w:val="4"/>
        <w:numId w:val="1"/>
      </w:numPr>
      <w:suppressAutoHyphens/>
      <w:spacing w:before="240"/>
      <w:jc w:val="both"/>
      <w:outlineLvl w:val="2"/>
    </w:pPr>
  </w:style>
  <w:style w:type="paragraph" w:customStyle="1" w:styleId="PR2">
    <w:name w:val="PR2"/>
    <w:basedOn w:val="Normal"/>
    <w:link w:val="PR2Char"/>
    <w:rsid w:val="0012218D"/>
    <w:pPr>
      <w:numPr>
        <w:ilvl w:val="5"/>
        <w:numId w:val="1"/>
      </w:numPr>
      <w:suppressAutoHyphens/>
      <w:jc w:val="both"/>
      <w:outlineLvl w:val="3"/>
    </w:pPr>
  </w:style>
  <w:style w:type="paragraph" w:customStyle="1" w:styleId="PR3">
    <w:name w:val="PR3"/>
    <w:basedOn w:val="Normal"/>
    <w:rsid w:val="0012218D"/>
    <w:pPr>
      <w:numPr>
        <w:ilvl w:val="6"/>
        <w:numId w:val="1"/>
      </w:numPr>
      <w:suppressAutoHyphens/>
      <w:jc w:val="both"/>
      <w:outlineLvl w:val="4"/>
    </w:pPr>
  </w:style>
  <w:style w:type="paragraph" w:customStyle="1" w:styleId="EOS">
    <w:name w:val="EOS"/>
    <w:basedOn w:val="Normal"/>
    <w:rsid w:val="0012218D"/>
    <w:pPr>
      <w:suppressAutoHyphens/>
      <w:spacing w:before="240"/>
      <w:jc w:val="both"/>
    </w:pPr>
  </w:style>
  <w:style w:type="paragraph" w:customStyle="1" w:styleId="CMT">
    <w:name w:val="CMT"/>
    <w:basedOn w:val="Normal"/>
    <w:link w:val="CMTChar"/>
    <w:rsid w:val="00104B2B"/>
    <w:pPr>
      <w:pBdr>
        <w:top w:val="single" w:sz="4" w:space="1" w:color="666699"/>
        <w:left w:val="single" w:sz="4" w:space="4" w:color="666699"/>
        <w:bottom w:val="single" w:sz="4" w:space="1" w:color="666699"/>
        <w:right w:val="single" w:sz="4" w:space="4" w:color="666699"/>
      </w:pBdr>
      <w:suppressAutoHyphens/>
      <w:spacing w:before="240"/>
      <w:ind w:left="360" w:right="90"/>
      <w:jc w:val="both"/>
    </w:pPr>
    <w:rPr>
      <w:rFonts w:ascii="Arial Narrow" w:hAnsi="Arial Narrow"/>
      <w:color w:val="666699"/>
    </w:rPr>
  </w:style>
  <w:style w:type="character" w:customStyle="1" w:styleId="CMTChar">
    <w:name w:val="CMT Char"/>
    <w:basedOn w:val="DefaultParagraphFont"/>
    <w:link w:val="CMT"/>
    <w:rsid w:val="00104B2B"/>
    <w:rPr>
      <w:rFonts w:ascii="Arial Narrow" w:hAnsi="Arial Narrow"/>
      <w:color w:val="666699"/>
    </w:rPr>
  </w:style>
  <w:style w:type="paragraph" w:styleId="Header">
    <w:name w:val="header"/>
    <w:basedOn w:val="Normal"/>
    <w:rsid w:val="0012218D"/>
    <w:pPr>
      <w:tabs>
        <w:tab w:val="center" w:pos="4320"/>
        <w:tab w:val="right" w:pos="8640"/>
      </w:tabs>
    </w:pPr>
  </w:style>
  <w:style w:type="paragraph" w:styleId="Footer">
    <w:name w:val="footer"/>
    <w:basedOn w:val="Normal"/>
    <w:rsid w:val="0012218D"/>
    <w:pPr>
      <w:tabs>
        <w:tab w:val="center" w:pos="4320"/>
        <w:tab w:val="right" w:pos="8640"/>
      </w:tabs>
    </w:pPr>
  </w:style>
  <w:style w:type="paragraph" w:styleId="BalloonText">
    <w:name w:val="Balloon Text"/>
    <w:basedOn w:val="Normal"/>
    <w:semiHidden/>
    <w:rsid w:val="0012218D"/>
    <w:rPr>
      <w:rFonts w:ascii="Tahoma" w:hAnsi="Tahoma" w:cs="Tahoma"/>
      <w:sz w:val="16"/>
      <w:szCs w:val="16"/>
    </w:rPr>
  </w:style>
  <w:style w:type="paragraph" w:styleId="BodyTextIndent">
    <w:name w:val="Body Text Indent"/>
    <w:basedOn w:val="Normal"/>
    <w:rsid w:val="0012218D"/>
    <w:pPr>
      <w:ind w:left="1440" w:hanging="1440"/>
    </w:pPr>
    <w:rPr>
      <w:szCs w:val="24"/>
    </w:rPr>
  </w:style>
  <w:style w:type="character" w:styleId="Hyperlink">
    <w:name w:val="Hyperlink"/>
    <w:basedOn w:val="DefaultParagraphFont"/>
    <w:rsid w:val="002353D4"/>
    <w:rPr>
      <w:color w:val="0000FF"/>
      <w:u w:val="single"/>
    </w:rPr>
  </w:style>
  <w:style w:type="character" w:styleId="Strong">
    <w:name w:val="Strong"/>
    <w:basedOn w:val="DefaultParagraphFont"/>
    <w:qFormat/>
    <w:rsid w:val="002353D4"/>
    <w:rPr>
      <w:b/>
      <w:bCs/>
    </w:rPr>
  </w:style>
  <w:style w:type="character" w:styleId="Emphasis">
    <w:name w:val="Emphasis"/>
    <w:basedOn w:val="DefaultParagraphFont"/>
    <w:qFormat/>
    <w:rsid w:val="002353D4"/>
    <w:rPr>
      <w:i/>
      <w:iCs/>
    </w:rPr>
  </w:style>
  <w:style w:type="character" w:styleId="PageNumber">
    <w:name w:val="page number"/>
    <w:basedOn w:val="DefaultParagraphFont"/>
    <w:rsid w:val="002353D4"/>
  </w:style>
  <w:style w:type="character" w:styleId="FollowedHyperlink">
    <w:name w:val="FollowedHyperlink"/>
    <w:basedOn w:val="DefaultParagraphFont"/>
    <w:rsid w:val="00970CBE"/>
    <w:rPr>
      <w:color w:val="800080"/>
      <w:u w:val="single"/>
    </w:rPr>
  </w:style>
  <w:style w:type="paragraph" w:customStyle="1" w:styleId="PRN">
    <w:name w:val="PRN"/>
    <w:basedOn w:val="Normal"/>
    <w:link w:val="PRNChar"/>
    <w:rsid w:val="00104B2B"/>
    <w:pPr>
      <w:pBdr>
        <w:top w:val="single" w:sz="6" w:space="1" w:color="auto" w:shadow="1"/>
        <w:left w:val="single" w:sz="6" w:space="4" w:color="auto" w:shadow="1"/>
        <w:bottom w:val="single" w:sz="6" w:space="1" w:color="auto" w:shadow="1"/>
        <w:right w:val="single" w:sz="6" w:space="4" w:color="auto" w:shadow="1"/>
      </w:pBdr>
      <w:shd w:val="pct20" w:color="FFFF00" w:fill="FFFFFF"/>
      <w:ind w:left="360" w:right="90"/>
    </w:pPr>
  </w:style>
  <w:style w:type="character" w:customStyle="1" w:styleId="PRNChar">
    <w:name w:val="PRN Char"/>
    <w:basedOn w:val="CMTChar"/>
    <w:link w:val="PRN"/>
    <w:rsid w:val="00104B2B"/>
    <w:rPr>
      <w:rFonts w:ascii="Arial" w:hAnsi="Arial"/>
      <w:shd w:val="pct20" w:color="FFFF00" w:fill="FFFFFF"/>
    </w:rPr>
  </w:style>
  <w:style w:type="character" w:customStyle="1" w:styleId="SI">
    <w:name w:val="SI"/>
    <w:basedOn w:val="DefaultParagraphFont"/>
    <w:rsid w:val="00195A66"/>
    <w:rPr>
      <w:rFonts w:cs="Times New Roman"/>
      <w:color w:val="008080"/>
    </w:rPr>
  </w:style>
  <w:style w:type="character" w:customStyle="1" w:styleId="IP">
    <w:name w:val="IP"/>
    <w:basedOn w:val="DefaultParagraphFont"/>
    <w:rsid w:val="00195A66"/>
    <w:rPr>
      <w:rFonts w:cs="Times New Roman"/>
      <w:color w:val="FF0000"/>
    </w:rPr>
  </w:style>
  <w:style w:type="paragraph" w:customStyle="1" w:styleId="CMTList">
    <w:name w:val="CMTList"/>
    <w:basedOn w:val="CMT"/>
    <w:qFormat/>
    <w:rsid w:val="00305B0D"/>
    <w:pPr>
      <w:spacing w:before="60"/>
      <w:contextualSpacing/>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basedOn w:val="DefaultParagraphFont"/>
    <w:link w:val="DocumentMap"/>
    <w:rsid w:val="009F03AC"/>
    <w:rPr>
      <w:rFonts w:ascii="Tahoma" w:hAnsi="Tahoma" w:cs="Tahoma"/>
      <w:sz w:val="16"/>
      <w:szCs w:val="16"/>
    </w:rPr>
  </w:style>
  <w:style w:type="paragraph" w:customStyle="1" w:styleId="CMTGreen">
    <w:name w:val="CMTGreen"/>
    <w:basedOn w:val="CMT"/>
    <w:qFormat/>
    <w:rsid w:val="009266BA"/>
    <w:rPr>
      <w:color w:val="008000"/>
    </w:rPr>
  </w:style>
  <w:style w:type="character" w:customStyle="1" w:styleId="PR1Char">
    <w:name w:val="PR1 Char"/>
    <w:basedOn w:val="DefaultParagraphFont"/>
    <w:link w:val="PR1"/>
    <w:locked/>
    <w:rsid w:val="00360C79"/>
    <w:rPr>
      <w:rFonts w:ascii="Arial" w:hAnsi="Arial"/>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basedOn w:val="DefaultParagraphFont"/>
    <w:link w:val="PR2"/>
    <w:locked/>
    <w:rsid w:val="00360C79"/>
    <w:rPr>
      <w:rFonts w:ascii="Arial" w:hAnsi="Arial"/>
    </w:rPr>
  </w:style>
  <w:style w:type="paragraph" w:customStyle="1" w:styleId="SUT">
    <w:name w:val="SUT"/>
    <w:basedOn w:val="Normal"/>
    <w:next w:val="PR1"/>
    <w:rsid w:val="008A2489"/>
    <w:pPr>
      <w:suppressAutoHyphens/>
      <w:spacing w:before="240"/>
      <w:jc w:val="both"/>
      <w:outlineLvl w:val="0"/>
    </w:pPr>
    <w:rPr>
      <w:rFonts w:ascii="Times New Roman" w:hAnsi="Times New Roman"/>
      <w:sz w:val="22"/>
    </w:rPr>
  </w:style>
  <w:style w:type="paragraph" w:customStyle="1" w:styleId="DST">
    <w:name w:val="DST"/>
    <w:basedOn w:val="Normal"/>
    <w:next w:val="PR1"/>
    <w:rsid w:val="008A2489"/>
    <w:pPr>
      <w:suppressAutoHyphens/>
      <w:spacing w:before="240"/>
      <w:jc w:val="both"/>
      <w:outlineLvl w:val="0"/>
    </w:pPr>
    <w:rPr>
      <w:rFonts w:ascii="Times New Roman" w:hAnsi="Times New Roman"/>
      <w:sz w:val="22"/>
    </w:rPr>
  </w:style>
  <w:style w:type="paragraph" w:customStyle="1" w:styleId="PR5">
    <w:name w:val="PR5"/>
    <w:basedOn w:val="Normal"/>
    <w:rsid w:val="008A2489"/>
    <w:pPr>
      <w:tabs>
        <w:tab w:val="left" w:pos="3168"/>
      </w:tabs>
      <w:suppressAutoHyphens/>
      <w:ind w:left="3168" w:hanging="576"/>
      <w:jc w:val="both"/>
      <w:outlineLvl w:val="6"/>
    </w:pPr>
    <w:rPr>
      <w:rFonts w:ascii="Times New Roman" w:hAnsi="Times New Roman"/>
      <w:sz w:val="22"/>
    </w:rPr>
  </w:style>
  <w:style w:type="character" w:styleId="CommentReference">
    <w:name w:val="annotation reference"/>
    <w:basedOn w:val="DefaultParagraphFont"/>
    <w:rsid w:val="00305B0D"/>
    <w:rPr>
      <w:sz w:val="16"/>
      <w:szCs w:val="16"/>
    </w:rPr>
  </w:style>
  <w:style w:type="paragraph" w:styleId="CommentText">
    <w:name w:val="annotation text"/>
    <w:basedOn w:val="Normal"/>
    <w:link w:val="CommentTextChar"/>
    <w:rsid w:val="00305B0D"/>
  </w:style>
  <w:style w:type="character" w:customStyle="1" w:styleId="CommentTextChar">
    <w:name w:val="Comment Text Char"/>
    <w:basedOn w:val="DefaultParagraphFont"/>
    <w:link w:val="CommentText"/>
    <w:rsid w:val="00305B0D"/>
    <w:rPr>
      <w:rFonts w:ascii="Arial" w:hAnsi="Arial"/>
    </w:rPr>
  </w:style>
  <w:style w:type="paragraph" w:styleId="CommentSubject">
    <w:name w:val="annotation subject"/>
    <w:basedOn w:val="CommentText"/>
    <w:next w:val="CommentText"/>
    <w:link w:val="CommentSubjectChar"/>
    <w:rsid w:val="00305B0D"/>
    <w:rPr>
      <w:b/>
      <w:bCs/>
    </w:rPr>
  </w:style>
  <w:style w:type="character" w:customStyle="1" w:styleId="CommentSubjectChar">
    <w:name w:val="Comment Subject Char"/>
    <w:basedOn w:val="CommentTextChar"/>
    <w:link w:val="CommentSubject"/>
    <w:rsid w:val="00305B0D"/>
    <w:rPr>
      <w:b/>
      <w:bCs/>
    </w:rPr>
  </w:style>
  <w:style w:type="paragraph" w:styleId="Revision">
    <w:name w:val="Revision"/>
    <w:hidden/>
    <w:uiPriority w:val="99"/>
    <w:semiHidden/>
    <w:rsid w:val="00305B0D"/>
    <w:rPr>
      <w:rFonts w:ascii="Arial" w:hAnsi="Arial"/>
    </w:rPr>
  </w:style>
  <w:style w:type="paragraph" w:customStyle="1" w:styleId="ARCATArticle">
    <w:name w:val="ARCAT Article"/>
    <w:uiPriority w:val="99"/>
    <w:rsid w:val="00761697"/>
    <w:pPr>
      <w:widowControl w:val="0"/>
      <w:autoSpaceDE w:val="0"/>
      <w:autoSpaceDN w:val="0"/>
      <w:adjustRightInd w:val="0"/>
      <w:spacing w:before="200"/>
      <w:ind w:left="576" w:hanging="576"/>
    </w:pPr>
    <w:rPr>
      <w:rFonts w:ascii="Arial" w:hAnsi="Arial" w:cs="Arial"/>
    </w:rPr>
  </w:style>
  <w:style w:type="paragraph" w:customStyle="1" w:styleId="ARCATParagraph">
    <w:name w:val="ARCAT Paragraph"/>
    <w:rsid w:val="00761697"/>
    <w:pPr>
      <w:widowControl w:val="0"/>
      <w:autoSpaceDE w:val="0"/>
      <w:autoSpaceDN w:val="0"/>
      <w:adjustRightInd w:val="0"/>
      <w:spacing w:before="200"/>
      <w:ind w:left="1152" w:hanging="576"/>
    </w:pPr>
    <w:rPr>
      <w:rFonts w:ascii="Arial" w:hAnsi="Arial" w:cs="Arial"/>
    </w:rPr>
  </w:style>
  <w:style w:type="paragraph" w:customStyle="1" w:styleId="ARCATSubPara">
    <w:name w:val="ARCAT SubPara"/>
    <w:rsid w:val="00761697"/>
    <w:pPr>
      <w:widowControl w:val="0"/>
      <w:autoSpaceDE w:val="0"/>
      <w:autoSpaceDN w:val="0"/>
      <w:adjustRightInd w:val="0"/>
      <w:ind w:left="1728" w:hanging="576"/>
    </w:pPr>
    <w:rPr>
      <w:rFonts w:ascii="Arial" w:hAnsi="Arial" w:cs="Arial"/>
    </w:rPr>
  </w:style>
  <w:style w:type="paragraph" w:customStyle="1" w:styleId="ARCATSubSub1">
    <w:name w:val="ARCAT SubSub1"/>
    <w:rsid w:val="00761697"/>
    <w:pPr>
      <w:widowControl w:val="0"/>
      <w:autoSpaceDE w:val="0"/>
      <w:autoSpaceDN w:val="0"/>
      <w:adjustRightInd w:val="0"/>
      <w:ind w:left="2304" w:hanging="576"/>
    </w:pPr>
    <w:rPr>
      <w:rFonts w:ascii="Arial" w:hAnsi="Arial" w:cs="Arial"/>
    </w:rPr>
  </w:style>
  <w:style w:type="paragraph" w:customStyle="1" w:styleId="ARCATSubSub2">
    <w:name w:val="ARCAT SubSub2"/>
    <w:uiPriority w:val="99"/>
    <w:rsid w:val="00761697"/>
    <w:pPr>
      <w:widowControl w:val="0"/>
      <w:autoSpaceDE w:val="0"/>
      <w:autoSpaceDN w:val="0"/>
      <w:adjustRightInd w:val="0"/>
      <w:ind w:left="2880" w:hanging="576"/>
    </w:pPr>
    <w:rPr>
      <w:rFonts w:ascii="Arial" w:hAnsi="Arial" w:cs="Arial"/>
    </w:rPr>
  </w:style>
  <w:style w:type="paragraph" w:customStyle="1" w:styleId="ARCATSubSub3">
    <w:name w:val="ARCAT SubSub3"/>
    <w:uiPriority w:val="99"/>
    <w:rsid w:val="00761697"/>
    <w:pPr>
      <w:widowControl w:val="0"/>
      <w:autoSpaceDE w:val="0"/>
      <w:autoSpaceDN w:val="0"/>
      <w:adjustRightInd w:val="0"/>
      <w:ind w:left="3456" w:hanging="576"/>
    </w:pPr>
    <w:rPr>
      <w:rFonts w:ascii="Arial" w:hAnsi="Arial" w:cs="Arial"/>
    </w:rPr>
  </w:style>
  <w:style w:type="paragraph" w:customStyle="1" w:styleId="ARCATSubSub4">
    <w:name w:val="ARCAT SubSub4"/>
    <w:uiPriority w:val="99"/>
    <w:rsid w:val="00761697"/>
    <w:pPr>
      <w:widowControl w:val="0"/>
      <w:autoSpaceDE w:val="0"/>
      <w:autoSpaceDN w:val="0"/>
      <w:adjustRightInd w:val="0"/>
      <w:ind w:left="4032" w:hanging="576"/>
    </w:pPr>
    <w:rPr>
      <w:rFonts w:ascii="Arial" w:hAnsi="Arial" w:cs="Arial"/>
    </w:rPr>
  </w:style>
  <w:style w:type="paragraph" w:customStyle="1" w:styleId="ARCATSubSub5">
    <w:name w:val="ARCAT SubSub5"/>
    <w:uiPriority w:val="99"/>
    <w:rsid w:val="00761697"/>
    <w:pPr>
      <w:widowControl w:val="0"/>
      <w:autoSpaceDE w:val="0"/>
      <w:autoSpaceDN w:val="0"/>
      <w:adjustRightInd w:val="0"/>
      <w:ind w:left="4608" w:hanging="576"/>
    </w:pPr>
    <w:rPr>
      <w:rFonts w:ascii="Arial" w:hAnsi="Arial" w:cs="Arial"/>
    </w:rPr>
  </w:style>
  <w:style w:type="paragraph" w:styleId="ListParagraph">
    <w:name w:val="List Paragraph"/>
    <w:basedOn w:val="Normal"/>
    <w:uiPriority w:val="34"/>
    <w:qFormat/>
    <w:rsid w:val="00761697"/>
    <w:pPr>
      <w:spacing w:after="200" w:line="276" w:lineRule="auto"/>
      <w:ind w:left="720"/>
      <w:contextualSpacing/>
    </w:pPr>
    <w:rPr>
      <w:rFonts w:ascii="Calibri" w:eastAsia="Calibri" w:hAnsi="Calibri"/>
      <w:sz w:val="22"/>
      <w:szCs w:val="22"/>
    </w:rPr>
  </w:style>
  <w:style w:type="paragraph" w:customStyle="1" w:styleId="ARCATnote">
    <w:name w:val="ARCAT note"/>
    <w:uiPriority w:val="99"/>
    <w:rsid w:val="00761697"/>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s>
</file>

<file path=word/webSettings.xml><?xml version="1.0" encoding="utf-8"?>
<w:webSettings xmlns:r="http://schemas.openxmlformats.org/officeDocument/2006/relationships" xmlns:w="http://schemas.openxmlformats.org/wordprocessingml/2006/main">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awood.org/" TargetMode="External"/><Relationship Id="rId18" Type="http://schemas.openxmlformats.org/officeDocument/2006/relationships/hyperlink" Target="http://www.sfiprogram.org/" TargetMode="External"/><Relationship Id="rId3" Type="http://schemas.openxmlformats.org/officeDocument/2006/relationships/styles" Target="styles.xml"/><Relationship Id="rId21" Type="http://schemas.openxmlformats.org/officeDocument/2006/relationships/hyperlink" Target="mailto:request%20info%20(techquestions@huber.com)" TargetMode="External"/><Relationship Id="rId7" Type="http://schemas.openxmlformats.org/officeDocument/2006/relationships/endnotes" Target="endnotes.xml"/><Relationship Id="rId12" Type="http://schemas.openxmlformats.org/officeDocument/2006/relationships/hyperlink" Target="http://www.asme.org" TargetMode="External"/><Relationship Id="rId17" Type="http://schemas.openxmlformats.org/officeDocument/2006/relationships/hyperlink" Target="http://www.icc-e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ccsafe.org" TargetMode="External"/><Relationship Id="rId20" Type="http://schemas.openxmlformats.org/officeDocument/2006/relationships/hyperlink" Target="http://www.huberwoo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berwood.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si.nist.gov/global/index.cfm/L1-5/l2-44/A-355" TargetMode="External"/><Relationship Id="rId23" Type="http://schemas.openxmlformats.org/officeDocument/2006/relationships/footer" Target="footer1.xml"/><Relationship Id="rId10" Type="http://schemas.openxmlformats.org/officeDocument/2006/relationships/hyperlink" Target="http://www.advantechperforms.com" TargetMode="External"/><Relationship Id="rId19" Type="http://schemas.openxmlformats.org/officeDocument/2006/relationships/hyperlink" Target="http://www.advantechperform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stm.org" TargetMode="External"/><Relationship Id="rId22" Type="http://schemas.openxmlformats.org/officeDocument/2006/relationships/hyperlink" Target="http://www.advantechS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6CAD1-4BBA-4A97-AE35-28735544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2608</Words>
  <Characters>16298</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SECTION 061600 – SHEATHING</vt:lpstr>
    </vt:vector>
  </TitlesOfParts>
  <Company>HEW</Company>
  <LinksUpToDate>false</LinksUpToDate>
  <CharactersWithSpaces>18869</CharactersWithSpaces>
  <SharedDoc>false</SharedDoc>
  <HLinks>
    <vt:vector size="78" baseType="variant">
      <vt:variant>
        <vt:i4>5701726</vt:i4>
      </vt:variant>
      <vt:variant>
        <vt:i4>36</vt:i4>
      </vt:variant>
      <vt:variant>
        <vt:i4>0</vt:i4>
      </vt:variant>
      <vt:variant>
        <vt:i4>5</vt:i4>
      </vt:variant>
      <vt:variant>
        <vt:lpwstr>http://www.advantechsfa.com/</vt:lpwstr>
      </vt:variant>
      <vt:variant>
        <vt:lpwstr/>
      </vt:variant>
      <vt:variant>
        <vt:i4>4522042</vt:i4>
      </vt:variant>
      <vt:variant>
        <vt:i4>33</vt:i4>
      </vt:variant>
      <vt:variant>
        <vt:i4>0</vt:i4>
      </vt:variant>
      <vt:variant>
        <vt:i4>5</vt:i4>
      </vt:variant>
      <vt:variant>
        <vt:lpwstr>mailto:request%20info%20(techquestions@huber.com)</vt:lpwstr>
      </vt:variant>
      <vt:variant>
        <vt:lpwstr/>
      </vt:variant>
      <vt:variant>
        <vt:i4>5636121</vt:i4>
      </vt:variant>
      <vt:variant>
        <vt:i4>30</vt:i4>
      </vt:variant>
      <vt:variant>
        <vt:i4>0</vt:i4>
      </vt:variant>
      <vt:variant>
        <vt:i4>5</vt:i4>
      </vt:variant>
      <vt:variant>
        <vt:lpwstr>http://www.huberwood.com/</vt:lpwstr>
      </vt:variant>
      <vt:variant>
        <vt:lpwstr/>
      </vt:variant>
      <vt:variant>
        <vt:i4>5439491</vt:i4>
      </vt:variant>
      <vt:variant>
        <vt:i4>27</vt:i4>
      </vt:variant>
      <vt:variant>
        <vt:i4>0</vt:i4>
      </vt:variant>
      <vt:variant>
        <vt:i4>5</vt:i4>
      </vt:variant>
      <vt:variant>
        <vt:lpwstr>http://www.advantechperforms.com/</vt:lpwstr>
      </vt:variant>
      <vt:variant>
        <vt:lpwstr/>
      </vt:variant>
      <vt:variant>
        <vt:i4>3539006</vt:i4>
      </vt:variant>
      <vt:variant>
        <vt:i4>24</vt:i4>
      </vt:variant>
      <vt:variant>
        <vt:i4>0</vt:i4>
      </vt:variant>
      <vt:variant>
        <vt:i4>5</vt:i4>
      </vt:variant>
      <vt:variant>
        <vt:lpwstr>http://www.sfiprogram.org/</vt:lpwstr>
      </vt:variant>
      <vt:variant>
        <vt:lpwstr/>
      </vt:variant>
      <vt:variant>
        <vt:i4>3604581</vt:i4>
      </vt:variant>
      <vt:variant>
        <vt:i4>21</vt:i4>
      </vt:variant>
      <vt:variant>
        <vt:i4>0</vt:i4>
      </vt:variant>
      <vt:variant>
        <vt:i4>5</vt:i4>
      </vt:variant>
      <vt:variant>
        <vt:lpwstr>http://www.icc-es.org/</vt:lpwstr>
      </vt:variant>
      <vt:variant>
        <vt:lpwstr/>
      </vt:variant>
      <vt:variant>
        <vt:i4>2949242</vt:i4>
      </vt:variant>
      <vt:variant>
        <vt:i4>18</vt:i4>
      </vt:variant>
      <vt:variant>
        <vt:i4>0</vt:i4>
      </vt:variant>
      <vt:variant>
        <vt:i4>5</vt:i4>
      </vt:variant>
      <vt:variant>
        <vt:lpwstr>http://www.iccsafe.org/</vt:lpwstr>
      </vt:variant>
      <vt:variant>
        <vt:lpwstr/>
      </vt:variant>
      <vt:variant>
        <vt:i4>1048657</vt:i4>
      </vt:variant>
      <vt:variant>
        <vt:i4>15</vt:i4>
      </vt:variant>
      <vt:variant>
        <vt:i4>0</vt:i4>
      </vt:variant>
      <vt:variant>
        <vt:i4>5</vt:i4>
      </vt:variant>
      <vt:variant>
        <vt:lpwstr>http://gsi.nist.gov/global/index.cfm/L1-5/l2-44/A-355</vt:lpwstr>
      </vt:variant>
      <vt:variant>
        <vt:lpwstr/>
      </vt:variant>
      <vt:variant>
        <vt:i4>5046342</vt:i4>
      </vt:variant>
      <vt:variant>
        <vt:i4>12</vt:i4>
      </vt:variant>
      <vt:variant>
        <vt:i4>0</vt:i4>
      </vt:variant>
      <vt:variant>
        <vt:i4>5</vt:i4>
      </vt:variant>
      <vt:variant>
        <vt:lpwstr>http://www.astm.org/</vt:lpwstr>
      </vt:variant>
      <vt:variant>
        <vt:lpwstr/>
      </vt:variant>
      <vt:variant>
        <vt:i4>2621540</vt:i4>
      </vt:variant>
      <vt:variant>
        <vt:i4>9</vt:i4>
      </vt:variant>
      <vt:variant>
        <vt:i4>0</vt:i4>
      </vt:variant>
      <vt:variant>
        <vt:i4>5</vt:i4>
      </vt:variant>
      <vt:variant>
        <vt:lpwstr>http://www.apawood.org/</vt:lpwstr>
      </vt:variant>
      <vt:variant>
        <vt:lpwstr/>
      </vt:variant>
      <vt:variant>
        <vt:i4>5505102</vt:i4>
      </vt:variant>
      <vt:variant>
        <vt:i4>6</vt:i4>
      </vt:variant>
      <vt:variant>
        <vt:i4>0</vt:i4>
      </vt:variant>
      <vt:variant>
        <vt:i4>5</vt:i4>
      </vt:variant>
      <vt:variant>
        <vt:lpwstr>http://www.asme.org/</vt:lpwstr>
      </vt:variant>
      <vt:variant>
        <vt:lpwstr/>
      </vt:variant>
      <vt:variant>
        <vt:i4>5636121</vt:i4>
      </vt:variant>
      <vt:variant>
        <vt:i4>3</vt:i4>
      </vt:variant>
      <vt:variant>
        <vt:i4>0</vt:i4>
      </vt:variant>
      <vt:variant>
        <vt:i4>5</vt:i4>
      </vt:variant>
      <vt:variant>
        <vt:lpwstr>http://www.huberwood.com/</vt:lpwstr>
      </vt:variant>
      <vt:variant>
        <vt:lpwstr/>
      </vt:variant>
      <vt:variant>
        <vt:i4>5439491</vt:i4>
      </vt:variant>
      <vt:variant>
        <vt:i4>0</vt:i4>
      </vt:variant>
      <vt:variant>
        <vt:i4>0</vt:i4>
      </vt:variant>
      <vt:variant>
        <vt:i4>5</vt:i4>
      </vt:variant>
      <vt:variant>
        <vt:lpwstr>http://www.advantechperforms.com/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061600 – SHEATHING</dc:title>
  <dc:subject>SHEATHING</dc:subject>
  <dc:creator>SpecGuy</dc:creator>
  <dc:description>Huber Engineered Woods LLC AdvanTech Roof and Wall Sheathing and Flooring products - Short Form Version</dc:description>
  <cp:lastModifiedBy>michael.dye</cp:lastModifiedBy>
  <cp:revision>3</cp:revision>
  <cp:lastPrinted>2016-03-07T18:20:00Z</cp:lastPrinted>
  <dcterms:created xsi:type="dcterms:W3CDTF">2017-02-17T17:23:00Z</dcterms:created>
  <dcterms:modified xsi:type="dcterms:W3CDTF">2017-02-17T17:23:00Z</dcterms:modified>
</cp:coreProperties>
</file>